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D98" w:rsidRDefault="00A92D98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:rsidR="007D5588" w:rsidRPr="007541BD" w:rsidRDefault="007D5588" w:rsidP="007D558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:rsidR="007D5588" w:rsidRDefault="007D5588" w:rsidP="007D558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D5588" w:rsidRDefault="007D5588" w:rsidP="007D558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</w:t>
      </w:r>
    </w:p>
    <w:p w:rsidR="005548F2" w:rsidRDefault="005548F2" w:rsidP="007D5588">
      <w:pPr>
        <w:spacing w:before="180" w:after="0"/>
        <w:jc w:val="center"/>
        <w:rPr>
          <w:rFonts w:ascii="Arial" w:hAnsi="Arial" w:cs="Arial"/>
          <w:b/>
          <w:sz w:val="26"/>
          <w:szCs w:val="26"/>
        </w:rPr>
      </w:pPr>
    </w:p>
    <w:p w:rsidR="008A332F" w:rsidRDefault="004B2CE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Pr="002B50C0" w:rsidRDefault="00E37DA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D5588">
        <w:rPr>
          <w:rFonts w:ascii="Arial" w:hAnsi="Arial" w:cs="Arial"/>
          <w:b/>
          <w:color w:val="auto"/>
          <w:sz w:val="24"/>
          <w:szCs w:val="24"/>
        </w:rPr>
        <w:t>I</w:t>
      </w:r>
      <w:r w:rsidR="00113056">
        <w:rPr>
          <w:rFonts w:ascii="Arial" w:hAnsi="Arial" w:cs="Arial"/>
          <w:b/>
          <w:color w:val="auto"/>
          <w:sz w:val="24"/>
          <w:szCs w:val="24"/>
        </w:rPr>
        <w:t>I</w:t>
      </w: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1E4880">
        <w:rPr>
          <w:rFonts w:ascii="Arial" w:hAnsi="Arial" w:cs="Arial"/>
          <w:b/>
          <w:color w:val="auto"/>
          <w:sz w:val="24"/>
          <w:szCs w:val="24"/>
        </w:rPr>
        <w:t>1</w:t>
      </w:r>
      <w:r w:rsidR="004B2CE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6"/>
        <w:gridCol w:w="6531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53AF2" w:rsidRDefault="001B04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Cyfryzacja procesów back – </w:t>
            </w:r>
            <w:proofErr w:type="spellStart"/>
            <w:r w:rsidRPr="00F53AF2">
              <w:rPr>
                <w:rFonts w:ascii="Arial" w:hAnsi="Arial" w:cs="Arial"/>
                <w:sz w:val="18"/>
                <w:szCs w:val="18"/>
              </w:rPr>
              <w:t>office</w:t>
            </w:r>
            <w:proofErr w:type="spellEnd"/>
            <w:r w:rsidRPr="00F53AF2">
              <w:rPr>
                <w:rFonts w:ascii="Arial" w:hAnsi="Arial" w:cs="Arial"/>
                <w:sz w:val="18"/>
                <w:szCs w:val="18"/>
              </w:rPr>
              <w:t xml:space="preserve"> w Ośrodku Rozwoju Edukacji </w:t>
            </w:r>
            <w:r w:rsidR="00F53AF2" w:rsidRPr="00F53AF2">
              <w:rPr>
                <w:rFonts w:ascii="Arial" w:hAnsi="Arial" w:cs="Arial"/>
                <w:sz w:val="18"/>
                <w:szCs w:val="18"/>
              </w:rPr>
              <w:br/>
            </w:r>
            <w:r w:rsidRPr="00F53AF2">
              <w:rPr>
                <w:rFonts w:ascii="Arial" w:hAnsi="Arial" w:cs="Arial"/>
                <w:sz w:val="18"/>
                <w:szCs w:val="18"/>
              </w:rPr>
              <w:t xml:space="preserve">w Warszawie 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F53AF2" w:rsidRDefault="00AF64CB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F64CB">
              <w:rPr>
                <w:rFonts w:ascii="Arial" w:hAnsi="Arial" w:cs="Arial"/>
                <w:sz w:val="18"/>
                <w:szCs w:val="18"/>
              </w:rPr>
              <w:t>Minister Edukacji i Nauki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53AF2" w:rsidRDefault="001B04CA" w:rsidP="001B04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Ośrodek Rozwoju Edukacji w Warszawie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446D55" w:rsidRDefault="00446D5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3AF2" w:rsidRPr="00F53AF2" w:rsidRDefault="000C4391" w:rsidP="00F53AF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 (ORE): część  30, dział 801, rozdział 80146 oraz część 30,dział 801, rozdział 80143</w:t>
            </w:r>
          </w:p>
          <w:p w:rsidR="004B2CEE" w:rsidRPr="00F53AF2" w:rsidRDefault="00591053" w:rsidP="00F53AF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Środki UE: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 xml:space="preserve">Program Operacyjny Polska Cyfrowa/II oś priorytetowa </w:t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 xml:space="preserve">E-administracja i otwarty urząd/ działanie 2.2 </w:t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– Cyfryzacja procesów back – </w:t>
            </w:r>
            <w:proofErr w:type="spellStart"/>
            <w:r w:rsidR="006C028C" w:rsidRPr="00F53AF2">
              <w:rPr>
                <w:rFonts w:ascii="Arial" w:hAnsi="Arial" w:cs="Arial"/>
                <w:sz w:val="18"/>
                <w:szCs w:val="18"/>
              </w:rPr>
              <w:t>office</w:t>
            </w:r>
            <w:proofErr w:type="spellEnd"/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52E2A">
              <w:rPr>
                <w:rFonts w:ascii="Arial" w:hAnsi="Arial" w:cs="Arial"/>
                <w:sz w:val="18"/>
                <w:szCs w:val="18"/>
              </w:rPr>
              <w:br/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>w administracji rządowej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F53AF2" w:rsidRDefault="004B2C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3 341 592,99 zł brutto</w:t>
            </w:r>
          </w:p>
        </w:tc>
      </w:tr>
      <w:tr w:rsidR="005212C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- wydatki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  <w:proofErr w:type="spell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2C8" w:rsidRPr="00F53AF2" w:rsidRDefault="004B2CEE" w:rsidP="008549A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3 </w:t>
            </w:r>
            <w:r w:rsidR="008549A5" w:rsidRPr="00F53AF2">
              <w:rPr>
                <w:rFonts w:ascii="Arial" w:hAnsi="Arial" w:cs="Arial"/>
                <w:sz w:val="18"/>
                <w:szCs w:val="18"/>
              </w:rPr>
              <w:t>34</w:t>
            </w:r>
            <w:r w:rsidR="008549A5">
              <w:rPr>
                <w:rFonts w:ascii="Arial" w:hAnsi="Arial" w:cs="Arial"/>
                <w:sz w:val="18"/>
                <w:szCs w:val="18"/>
              </w:rPr>
              <w:t>0</w:t>
            </w:r>
            <w:r w:rsidR="008549A5" w:rsidRPr="00F53A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549A5">
              <w:rPr>
                <w:rFonts w:ascii="Arial" w:hAnsi="Arial" w:cs="Arial"/>
                <w:sz w:val="18"/>
                <w:szCs w:val="18"/>
              </w:rPr>
              <w:t>0</w:t>
            </w:r>
            <w:r w:rsidRPr="00F53AF2">
              <w:rPr>
                <w:rFonts w:ascii="Arial" w:hAnsi="Arial" w:cs="Arial"/>
                <w:sz w:val="18"/>
                <w:szCs w:val="18"/>
              </w:rPr>
              <w:t>92,99 zł brutto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008A" w:rsidRPr="00F53AF2" w:rsidRDefault="00A92D98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 xml:space="preserve">rozpoczęcia realizacji projektu: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>01-09-2019</w:t>
            </w:r>
          </w:p>
          <w:p w:rsidR="00CA516B" w:rsidRPr="00F53AF2" w:rsidRDefault="00A92D98" w:rsidP="00A92D9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773B9F">
              <w:rPr>
                <w:rFonts w:ascii="Arial" w:hAnsi="Arial" w:cs="Arial"/>
                <w:sz w:val="18"/>
                <w:szCs w:val="18"/>
              </w:rPr>
              <w:t xml:space="preserve">planowana data </w:t>
            </w:r>
            <w:r w:rsidR="00CA516B" w:rsidRPr="00773B9F">
              <w:rPr>
                <w:rFonts w:ascii="Arial" w:hAnsi="Arial" w:cs="Arial"/>
                <w:sz w:val="18"/>
                <w:szCs w:val="18"/>
              </w:rPr>
              <w:t>zakończenia realizacji projektu</w:t>
            </w:r>
            <w:r w:rsidR="00CA516B" w:rsidRPr="00773B9F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A516B" w:rsidRPr="00773B9F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B2CEE" w:rsidRPr="00773B9F">
              <w:rPr>
                <w:rFonts w:ascii="Arial" w:hAnsi="Arial" w:cs="Arial"/>
                <w:sz w:val="18"/>
                <w:szCs w:val="18"/>
              </w:rPr>
              <w:t>20-12-2021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7E5F81" w:rsidRPr="00F53AF2" w:rsidRDefault="004C1D48" w:rsidP="007E5F81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i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7E5F81" w:rsidRPr="00F53AF2">
        <w:rPr>
          <w:rFonts w:ascii="Arial" w:eastAsiaTheme="minorHAnsi" w:hAnsi="Arial" w:cs="Arial"/>
          <w:i/>
          <w:color w:val="auto"/>
          <w:sz w:val="18"/>
          <w:szCs w:val="18"/>
        </w:rPr>
        <w:t>NIE DOTYCZY</w:t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067" w:type="dxa"/>
        <w:tblLayout w:type="fixed"/>
        <w:tblLook w:val="04A0"/>
      </w:tblPr>
      <w:tblGrid>
        <w:gridCol w:w="2972"/>
        <w:gridCol w:w="3260"/>
        <w:gridCol w:w="2835"/>
      </w:tblGrid>
      <w:tr w:rsidR="00907F6D" w:rsidRPr="002B50C0" w:rsidTr="00647A7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żowanych</w:t>
            </w:r>
          </w:p>
        </w:tc>
      </w:tr>
      <w:tr w:rsidR="00907F6D" w:rsidRPr="002B50C0" w:rsidTr="00647A7F">
        <w:tc>
          <w:tcPr>
            <w:tcW w:w="2972" w:type="dxa"/>
          </w:tcPr>
          <w:p w:rsidR="00907F6D" w:rsidRPr="00F53AF2" w:rsidRDefault="008549A5" w:rsidP="008549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  <w:r w:rsidR="00D35C38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94 </w:t>
            </w:r>
            <w:r w:rsidR="00CB70DA" w:rsidRPr="00F53AF2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:rsidR="002D433F" w:rsidRPr="00315E53" w:rsidRDefault="00F466CA" w:rsidP="00F466CA">
            <w:pPr>
              <w:rPr>
                <w:rFonts w:ascii="Arial" w:hAnsi="Arial" w:cs="Arial"/>
                <w:sz w:val="18"/>
                <w:szCs w:val="18"/>
              </w:rPr>
            </w:pPr>
            <w:r w:rsidRPr="00315E53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8549A5">
              <w:rPr>
                <w:rFonts w:ascii="Arial" w:hAnsi="Arial" w:cs="Arial"/>
                <w:sz w:val="18"/>
                <w:szCs w:val="18"/>
              </w:rPr>
              <w:t>42</w:t>
            </w:r>
            <w:r w:rsidR="00D35C38">
              <w:rPr>
                <w:rFonts w:ascii="Arial" w:hAnsi="Arial" w:cs="Arial"/>
                <w:sz w:val="18"/>
                <w:szCs w:val="18"/>
              </w:rPr>
              <w:t>,</w:t>
            </w:r>
            <w:r w:rsidR="008549A5">
              <w:rPr>
                <w:rFonts w:ascii="Arial" w:hAnsi="Arial" w:cs="Arial"/>
                <w:sz w:val="18"/>
                <w:szCs w:val="18"/>
              </w:rPr>
              <w:t>11</w:t>
            </w:r>
            <w:r w:rsidR="00315E53" w:rsidRPr="00315E53">
              <w:rPr>
                <w:rFonts w:ascii="Arial" w:hAnsi="Arial" w:cs="Arial"/>
                <w:sz w:val="18"/>
                <w:szCs w:val="18"/>
              </w:rPr>
              <w:t>%</w:t>
            </w:r>
          </w:p>
          <w:p w:rsidR="003B5F80" w:rsidRPr="00315E53" w:rsidRDefault="003B5F80" w:rsidP="002D433F">
            <w:pPr>
              <w:rPr>
                <w:rFonts w:ascii="Arial" w:hAnsi="Arial" w:cs="Arial"/>
                <w:sz w:val="18"/>
                <w:szCs w:val="18"/>
              </w:rPr>
            </w:pPr>
          </w:p>
          <w:p w:rsidR="002D433F" w:rsidRPr="00315E53" w:rsidRDefault="00F466CA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315E53">
              <w:rPr>
                <w:rFonts w:ascii="Arial" w:hAnsi="Arial" w:cs="Arial"/>
                <w:sz w:val="18"/>
                <w:szCs w:val="18"/>
              </w:rPr>
              <w:t>2.</w:t>
            </w:r>
            <w:r w:rsidR="008719AD" w:rsidRPr="00315E53">
              <w:rPr>
                <w:rFonts w:ascii="Arial" w:hAnsi="Arial" w:cs="Arial"/>
                <w:sz w:val="18"/>
                <w:szCs w:val="18"/>
              </w:rPr>
              <w:t xml:space="preserve"> 0,00%</w:t>
            </w:r>
            <w:r w:rsidR="002D433F" w:rsidRPr="00315E5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D433F" w:rsidRPr="00315E53" w:rsidRDefault="002D433F" w:rsidP="002D433F">
            <w:pPr>
              <w:rPr>
                <w:rFonts w:ascii="Arial" w:hAnsi="Arial" w:cs="Arial"/>
                <w:sz w:val="18"/>
                <w:szCs w:val="18"/>
              </w:rPr>
            </w:pPr>
          </w:p>
          <w:p w:rsidR="002D433F" w:rsidRPr="00315E53" w:rsidRDefault="009E276A" w:rsidP="009E276A">
            <w:pPr>
              <w:rPr>
                <w:rFonts w:ascii="Arial" w:hAnsi="Arial" w:cs="Arial"/>
                <w:sz w:val="18"/>
                <w:szCs w:val="18"/>
              </w:rPr>
            </w:pPr>
            <w:r w:rsidRPr="00315E53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B8054A" w:rsidRPr="00315E53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2835" w:type="dxa"/>
          </w:tcPr>
          <w:p w:rsidR="00907F6D" w:rsidRPr="00315E53" w:rsidRDefault="008549A5" w:rsidP="008549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  <w:r w:rsidR="00895812" w:rsidRPr="00895812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7902F8" w:rsidRPr="00315E53">
              <w:rPr>
                <w:rFonts w:ascii="Arial" w:hAnsi="Arial" w:cs="Arial"/>
                <w:sz w:val="18"/>
                <w:szCs w:val="18"/>
              </w:rPr>
              <w:t>% - wartość środków z</w:t>
            </w:r>
            <w:r w:rsidR="007902F8" w:rsidRPr="00315E53">
              <w:rPr>
                <w:rFonts w:ascii="Arial" w:hAnsi="Arial" w:cs="Arial"/>
                <w:sz w:val="18"/>
                <w:szCs w:val="18"/>
              </w:rPr>
              <w:t>a</w:t>
            </w:r>
            <w:r w:rsidR="007902F8" w:rsidRPr="00315E53">
              <w:rPr>
                <w:rFonts w:ascii="Arial" w:hAnsi="Arial" w:cs="Arial"/>
                <w:sz w:val="18"/>
                <w:szCs w:val="18"/>
              </w:rPr>
              <w:t xml:space="preserve">angażowanych w projekcie, wynikających z uruchomionych </w:t>
            </w:r>
            <w:r w:rsidR="008B6616" w:rsidRPr="00315E53">
              <w:rPr>
                <w:rFonts w:ascii="Arial" w:hAnsi="Arial" w:cs="Arial"/>
                <w:sz w:val="18"/>
                <w:szCs w:val="18"/>
              </w:rPr>
              <w:t>postępowań</w:t>
            </w:r>
            <w:r w:rsidR="007902F8" w:rsidRPr="00315E53">
              <w:rPr>
                <w:rFonts w:ascii="Arial" w:hAnsi="Arial" w:cs="Arial"/>
                <w:sz w:val="18"/>
                <w:szCs w:val="18"/>
              </w:rPr>
              <w:t xml:space="preserve"> o udzielenie zam</w:t>
            </w:r>
            <w:r w:rsidR="007902F8" w:rsidRPr="00315E53">
              <w:rPr>
                <w:rFonts w:ascii="Arial" w:hAnsi="Arial" w:cs="Arial"/>
                <w:sz w:val="18"/>
                <w:szCs w:val="18"/>
              </w:rPr>
              <w:t>ó</w:t>
            </w:r>
            <w:r w:rsidR="007902F8" w:rsidRPr="00315E53">
              <w:rPr>
                <w:rFonts w:ascii="Arial" w:hAnsi="Arial" w:cs="Arial"/>
                <w:sz w:val="18"/>
                <w:szCs w:val="18"/>
              </w:rPr>
              <w:t>wień publicznych, wartość śro</w:t>
            </w:r>
            <w:r w:rsidR="007902F8" w:rsidRPr="00315E53">
              <w:rPr>
                <w:rFonts w:ascii="Arial" w:hAnsi="Arial" w:cs="Arial"/>
                <w:sz w:val="18"/>
                <w:szCs w:val="18"/>
              </w:rPr>
              <w:t>d</w:t>
            </w:r>
            <w:r w:rsidR="007902F8" w:rsidRPr="00315E53">
              <w:rPr>
                <w:rFonts w:ascii="Arial" w:hAnsi="Arial" w:cs="Arial"/>
                <w:sz w:val="18"/>
                <w:szCs w:val="18"/>
              </w:rPr>
              <w:t>ków zaangażowanych w proje</w:t>
            </w:r>
            <w:r w:rsidR="007902F8" w:rsidRPr="00315E53">
              <w:rPr>
                <w:rFonts w:ascii="Arial" w:hAnsi="Arial" w:cs="Arial"/>
                <w:sz w:val="18"/>
                <w:szCs w:val="18"/>
              </w:rPr>
              <w:t>k</w:t>
            </w:r>
            <w:r w:rsidR="007902F8" w:rsidRPr="00315E53">
              <w:rPr>
                <w:rFonts w:ascii="Arial" w:hAnsi="Arial" w:cs="Arial"/>
                <w:sz w:val="18"/>
                <w:szCs w:val="18"/>
              </w:rPr>
              <w:t>cie na wynagrodzenia,</w:t>
            </w:r>
            <w:r w:rsidR="00862C53" w:rsidRPr="00315E53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7902F8" w:rsidRPr="00315E53">
              <w:rPr>
                <w:rFonts w:ascii="Arial" w:hAnsi="Arial" w:cs="Arial"/>
                <w:sz w:val="18"/>
                <w:szCs w:val="18"/>
              </w:rPr>
              <w:t>wartość środków zaangażow</w:t>
            </w:r>
            <w:r w:rsidR="007902F8" w:rsidRPr="00315E53">
              <w:rPr>
                <w:rFonts w:ascii="Arial" w:hAnsi="Arial" w:cs="Arial"/>
                <w:sz w:val="18"/>
                <w:szCs w:val="18"/>
              </w:rPr>
              <w:t>a</w:t>
            </w:r>
            <w:r w:rsidR="007902F8" w:rsidRPr="00315E53">
              <w:rPr>
                <w:rFonts w:ascii="Arial" w:hAnsi="Arial" w:cs="Arial"/>
                <w:sz w:val="18"/>
                <w:szCs w:val="18"/>
              </w:rPr>
              <w:t>nych w projekcie w umowy z wykonawcami, itp.</w:t>
            </w:r>
          </w:p>
        </w:tc>
      </w:tr>
    </w:tbl>
    <w:p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498" w:type="dxa"/>
        <w:tblInd w:w="-5" w:type="dxa"/>
        <w:tblLook w:val="04A0"/>
      </w:tblPr>
      <w:tblGrid>
        <w:gridCol w:w="2084"/>
        <w:gridCol w:w="1790"/>
        <w:gridCol w:w="1306"/>
        <w:gridCol w:w="1395"/>
        <w:gridCol w:w="2923"/>
      </w:tblGrid>
      <w:tr w:rsidR="004350B8" w:rsidRPr="002B50C0" w:rsidTr="008E1103">
        <w:trPr>
          <w:tblHeader/>
        </w:trPr>
        <w:tc>
          <w:tcPr>
            <w:tcW w:w="2084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owiązane wskaźniki pr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923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:rsidTr="008E1103">
        <w:trPr>
          <w:trHeight w:val="851"/>
        </w:trPr>
        <w:tc>
          <w:tcPr>
            <w:tcW w:w="2084" w:type="dxa"/>
          </w:tcPr>
          <w:p w:rsidR="00CB70DA" w:rsidRPr="00F53AF2" w:rsidRDefault="00CB70DA" w:rsidP="00CB70DA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Złożenie dokumentacji aplikacyjnej o dofina</w:t>
            </w:r>
            <w:r w:rsidRPr="00F53AF2">
              <w:rPr>
                <w:rFonts w:ascii="Arial" w:hAnsi="Arial" w:cs="Arial"/>
                <w:sz w:val="18"/>
                <w:szCs w:val="18"/>
              </w:rPr>
              <w:t>n</w:t>
            </w:r>
            <w:r w:rsidRPr="00F53AF2">
              <w:rPr>
                <w:rFonts w:ascii="Arial" w:hAnsi="Arial" w:cs="Arial"/>
                <w:sz w:val="18"/>
                <w:szCs w:val="18"/>
              </w:rPr>
              <w:t xml:space="preserve">sowanie projektu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0B8" w:rsidRPr="00F53AF2" w:rsidRDefault="00810F9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4350B8" w:rsidRPr="00F53AF2" w:rsidRDefault="00AF7FB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02.2019 r.</w:t>
            </w:r>
          </w:p>
        </w:tc>
        <w:tc>
          <w:tcPr>
            <w:tcW w:w="1395" w:type="dxa"/>
          </w:tcPr>
          <w:p w:rsidR="004350B8" w:rsidRPr="00F53AF2" w:rsidRDefault="00AF7FB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02.2019 r. </w:t>
            </w:r>
          </w:p>
        </w:tc>
        <w:tc>
          <w:tcPr>
            <w:tcW w:w="2923" w:type="dxa"/>
          </w:tcPr>
          <w:p w:rsidR="004350B8" w:rsidRDefault="00AF7FB2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- osiągnięty </w:t>
            </w:r>
          </w:p>
          <w:p w:rsidR="00C82738" w:rsidRDefault="00C82738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:rsidR="00C82738" w:rsidRPr="00F53AF2" w:rsidRDefault="00280D0C" w:rsidP="00C827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Kamień osiągnięty, dokumentacja złożona 28.02.2019</w:t>
            </w:r>
          </w:p>
        </w:tc>
      </w:tr>
      <w:tr w:rsidR="00AF7FB2" w:rsidRPr="002B50C0" w:rsidTr="008E1103">
        <w:trPr>
          <w:trHeight w:val="701"/>
        </w:trPr>
        <w:tc>
          <w:tcPr>
            <w:tcW w:w="2084" w:type="dxa"/>
          </w:tcPr>
          <w:p w:rsidR="00AF7FB2" w:rsidRPr="00F53AF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Podpisanie poroz</w:t>
            </w:r>
            <w:r w:rsidRPr="00F53AF2">
              <w:rPr>
                <w:rFonts w:ascii="Arial" w:hAnsi="Arial" w:cs="Arial"/>
                <w:sz w:val="18"/>
                <w:szCs w:val="18"/>
              </w:rPr>
              <w:t>u</w:t>
            </w:r>
            <w:r w:rsidRPr="00F53AF2">
              <w:rPr>
                <w:rFonts w:ascii="Arial" w:hAnsi="Arial" w:cs="Arial"/>
                <w:sz w:val="18"/>
                <w:szCs w:val="18"/>
              </w:rPr>
              <w:t>mienia o dofinansow</w:t>
            </w:r>
            <w:r w:rsidRPr="00F53AF2">
              <w:rPr>
                <w:rFonts w:ascii="Arial" w:hAnsi="Arial" w:cs="Arial"/>
                <w:sz w:val="18"/>
                <w:szCs w:val="18"/>
              </w:rPr>
              <w:t>a</w:t>
            </w:r>
            <w:r w:rsidRPr="00F53AF2">
              <w:rPr>
                <w:rFonts w:ascii="Arial" w:hAnsi="Arial" w:cs="Arial"/>
                <w:sz w:val="18"/>
                <w:szCs w:val="18"/>
              </w:rPr>
              <w:t xml:space="preserve">nie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B2" w:rsidRPr="00F53AF2" w:rsidRDefault="00BF297A" w:rsidP="00AF7F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AF7FB2" w:rsidRPr="00F53AF2" w:rsidRDefault="00DA446D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AF7FB2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.2019 r. </w:t>
            </w:r>
          </w:p>
        </w:tc>
        <w:tc>
          <w:tcPr>
            <w:tcW w:w="1395" w:type="dxa"/>
          </w:tcPr>
          <w:p w:rsidR="00AF7FB2" w:rsidRPr="00F53AF2" w:rsidRDefault="00AF7FB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07.2019 r. </w:t>
            </w:r>
          </w:p>
        </w:tc>
        <w:tc>
          <w:tcPr>
            <w:tcW w:w="2923" w:type="dxa"/>
          </w:tcPr>
          <w:p w:rsidR="003B5F80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osiągnięty</w:t>
            </w:r>
            <w:r w:rsidR="002D433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B5F80" w:rsidRDefault="003B5F80" w:rsidP="00AF7FB2">
            <w:pPr>
              <w:rPr>
                <w:rFonts w:ascii="Arial" w:hAnsi="Arial" w:cs="Arial"/>
                <w:sz w:val="18"/>
                <w:szCs w:val="18"/>
              </w:rPr>
            </w:pPr>
          </w:p>
          <w:p w:rsidR="00AF7FB2" w:rsidRPr="00F53AF2" w:rsidRDefault="002D433F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636C03">
              <w:rPr>
                <w:rFonts w:ascii="Arial" w:hAnsi="Arial" w:cs="Arial"/>
                <w:i/>
                <w:sz w:val="18"/>
                <w:szCs w:val="18"/>
              </w:rPr>
              <w:t>Przekroczenie planowanego terminu osiągnięcia kamienia milowego wyniknęło z nagłego odwołania Dyrektora ORE maj</w:t>
            </w:r>
            <w:r w:rsidRPr="00636C03">
              <w:rPr>
                <w:rFonts w:ascii="Arial" w:hAnsi="Arial" w:cs="Arial"/>
                <w:i/>
                <w:sz w:val="18"/>
                <w:szCs w:val="18"/>
              </w:rPr>
              <w:t>ą</w:t>
            </w:r>
            <w:r w:rsidRPr="00636C03">
              <w:rPr>
                <w:rFonts w:ascii="Arial" w:hAnsi="Arial" w:cs="Arial"/>
                <w:i/>
                <w:sz w:val="18"/>
                <w:szCs w:val="18"/>
              </w:rPr>
              <w:t>cego być sygnatariuszem por</w:t>
            </w:r>
            <w:r w:rsidRPr="00636C03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636C03">
              <w:rPr>
                <w:rFonts w:ascii="Arial" w:hAnsi="Arial" w:cs="Arial"/>
                <w:i/>
                <w:sz w:val="18"/>
                <w:szCs w:val="18"/>
              </w:rPr>
              <w:t>zumienia o dofinansowanie. R</w:t>
            </w:r>
            <w:r w:rsidRPr="00636C03">
              <w:rPr>
                <w:rFonts w:ascii="Arial" w:hAnsi="Arial" w:cs="Arial"/>
                <w:i/>
                <w:sz w:val="18"/>
                <w:szCs w:val="18"/>
              </w:rPr>
              <w:t>e</w:t>
            </w:r>
            <w:r w:rsidRPr="00636C03">
              <w:rPr>
                <w:rFonts w:ascii="Arial" w:hAnsi="Arial" w:cs="Arial"/>
                <w:i/>
                <w:sz w:val="18"/>
                <w:szCs w:val="18"/>
              </w:rPr>
              <w:t xml:space="preserve">alnie mieliśmy do czynienia z kilkudniowym przesunięciem </w:t>
            </w:r>
            <w:r w:rsidR="001B42C0" w:rsidRPr="00636C03">
              <w:rPr>
                <w:rFonts w:ascii="Arial" w:hAnsi="Arial" w:cs="Arial"/>
                <w:i/>
                <w:sz w:val="18"/>
                <w:szCs w:val="18"/>
              </w:rPr>
              <w:t>terminu osiągnięcia - planowal</w:t>
            </w:r>
            <w:r w:rsidR="001B42C0" w:rsidRPr="00636C03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="001B42C0" w:rsidRPr="00636C03">
              <w:rPr>
                <w:rFonts w:ascii="Arial" w:hAnsi="Arial" w:cs="Arial"/>
                <w:i/>
                <w:sz w:val="18"/>
                <w:szCs w:val="18"/>
              </w:rPr>
              <w:t>śmy podpisanie z końcem czer</w:t>
            </w:r>
            <w:r w:rsidR="001B42C0" w:rsidRPr="00636C03">
              <w:rPr>
                <w:rFonts w:ascii="Arial" w:hAnsi="Arial" w:cs="Arial"/>
                <w:i/>
                <w:sz w:val="18"/>
                <w:szCs w:val="18"/>
              </w:rPr>
              <w:t>w</w:t>
            </w:r>
            <w:r w:rsidR="001B42C0" w:rsidRPr="00636C03">
              <w:rPr>
                <w:rFonts w:ascii="Arial" w:hAnsi="Arial" w:cs="Arial"/>
                <w:i/>
                <w:sz w:val="18"/>
                <w:szCs w:val="18"/>
              </w:rPr>
              <w:t>ca a zostało podpisane w dniu 4 lipca 2019r</w:t>
            </w:r>
            <w:r w:rsidR="001B42C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F7FB2" w:rsidRPr="002B50C0" w:rsidTr="008E1103">
        <w:trPr>
          <w:trHeight w:val="726"/>
        </w:trPr>
        <w:tc>
          <w:tcPr>
            <w:tcW w:w="2084" w:type="dxa"/>
          </w:tcPr>
          <w:p w:rsidR="00AF7FB2" w:rsidRPr="008E1103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Przygotowanie post</w:t>
            </w:r>
            <w:r w:rsidRPr="008E1103">
              <w:rPr>
                <w:rFonts w:ascii="Arial" w:hAnsi="Arial" w:cs="Arial"/>
                <w:sz w:val="18"/>
                <w:szCs w:val="18"/>
              </w:rPr>
              <w:t>ę</w:t>
            </w:r>
            <w:r w:rsidRPr="008E1103">
              <w:rPr>
                <w:rFonts w:ascii="Arial" w:hAnsi="Arial" w:cs="Arial"/>
                <w:sz w:val="18"/>
                <w:szCs w:val="18"/>
              </w:rPr>
              <w:t>powań przetargowych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B2" w:rsidRPr="008E1103" w:rsidRDefault="00810F90" w:rsidP="00810F90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AF7FB2" w:rsidRPr="008E1103" w:rsidRDefault="00A90920" w:rsidP="00AF7FB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6179">
              <w:rPr>
                <w:rFonts w:ascii="Arial" w:hAnsi="Arial" w:cs="Arial"/>
                <w:sz w:val="18"/>
                <w:szCs w:val="18"/>
                <w:lang w:eastAsia="pl-PL"/>
              </w:rPr>
              <w:t>05.2020</w:t>
            </w:r>
            <w:r w:rsidR="00AF7FB2" w:rsidRPr="0075617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  <w:r w:rsidR="00AF7FB2" w:rsidRPr="008E1103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395" w:type="dxa"/>
          </w:tcPr>
          <w:p w:rsidR="00AF7FB2" w:rsidRPr="008E1103" w:rsidRDefault="0026388E" w:rsidP="00AF7FB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:rsidR="00AF7FB2" w:rsidRPr="008E1103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AF7FB2" w:rsidRPr="008E1103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103" w:rsidRDefault="00760AEB" w:rsidP="003B6C7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60AEB">
              <w:rPr>
                <w:rFonts w:ascii="Arial" w:hAnsi="Arial" w:cs="Arial"/>
                <w:i/>
                <w:sz w:val="18"/>
                <w:szCs w:val="18"/>
              </w:rPr>
              <w:t xml:space="preserve">W związku z dokonaną przez Beneficjenta we współpracy z Partnerem, analizą szacowania wartości zadań (w szczególności </w:t>
            </w:r>
            <w:r>
              <w:rPr>
                <w:rFonts w:ascii="Arial" w:hAnsi="Arial" w:cs="Arial"/>
                <w:i/>
                <w:sz w:val="18"/>
                <w:szCs w:val="18"/>
              </w:rPr>
              <w:t>zamówień publicznych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) w ko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tekście optymalizacji rozwiązań dotyczących zakupu i wdrażania systemów informatycznych z uwzględnieniem zachowania odpowiedniej jakości wszystkich zaplanowanych produktów, osi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ą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gnięcia KM i wskaźników proje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k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towych, jak też celem minimaliz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cji wzrastającego ryzyka nied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szacowania nakładów inwest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y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cyjnych (o czym  Beneficjent sygnalizował w raporcie za II kw. 2020)</w:t>
            </w:r>
            <w:r>
              <w:rPr>
                <w:rFonts w:ascii="Arial" w:hAnsi="Arial" w:cs="Arial"/>
                <w:i/>
                <w:sz w:val="18"/>
                <w:szCs w:val="18"/>
              </w:rPr>
              <w:t>,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 xml:space="preserve"> pojawiła się konieczność dokonania mody</w:t>
            </w:r>
            <w:r>
              <w:rPr>
                <w:rFonts w:ascii="Arial" w:hAnsi="Arial" w:cs="Arial"/>
                <w:i/>
                <w:sz w:val="18"/>
                <w:szCs w:val="18"/>
              </w:rPr>
              <w:t>fikacji wniosku o dofinansowanie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 xml:space="preserve"> w zakresie HRF, budżetu projektu i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harmonogramu wyznaczającego KM, 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z uwagi na brak możliwości realizowania zadań (w tym zamówień public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nych)</w:t>
            </w:r>
            <w:r w:rsidR="00652269">
              <w:rPr>
                <w:rFonts w:ascii="Arial" w:hAnsi="Arial" w:cs="Arial"/>
                <w:i/>
                <w:sz w:val="18"/>
                <w:szCs w:val="18"/>
              </w:rPr>
              <w:t xml:space="preserve"> dotyczących</w:t>
            </w:r>
            <w:r w:rsidR="00F72821">
              <w:rPr>
                <w:rFonts w:ascii="Arial" w:hAnsi="Arial" w:cs="Arial"/>
                <w:i/>
                <w:sz w:val="18"/>
                <w:szCs w:val="18"/>
              </w:rPr>
              <w:t xml:space="preserve"> modernizacji </w:t>
            </w:r>
            <w:r w:rsidR="00652269">
              <w:rPr>
                <w:rFonts w:ascii="Arial" w:hAnsi="Arial" w:cs="Arial"/>
                <w:i/>
                <w:sz w:val="18"/>
                <w:szCs w:val="18"/>
              </w:rPr>
              <w:t xml:space="preserve">sieci LAN i systemu finansowo – kadrowo- płacowego 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 w obecnym kształcie z racji zmian technol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gicznych, jakie nastąpiły na rynku od czasu pierwotnego szacow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nia, które przełożyły się również na wzrost oczekiwań finansowych u dostawców. Biorąc pod uwagę powyższe, jak też obecną syt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u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 xml:space="preserve">ację związaną z COVID – 19 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lastRenderedPageBreak/>
              <w:t>niezbędnym jest przedłużenie terminu osiągnięcia KM</w:t>
            </w:r>
            <w:r w:rsidR="00D35C38">
              <w:rPr>
                <w:rFonts w:ascii="Arial" w:hAnsi="Arial" w:cs="Arial"/>
                <w:i/>
                <w:sz w:val="18"/>
                <w:szCs w:val="18"/>
              </w:rPr>
              <w:t>. Benef</w:t>
            </w:r>
            <w:r w:rsidR="00D35C38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="00D35C38">
              <w:rPr>
                <w:rFonts w:ascii="Arial" w:hAnsi="Arial" w:cs="Arial"/>
                <w:i/>
                <w:sz w:val="18"/>
                <w:szCs w:val="18"/>
              </w:rPr>
              <w:t>cjent zawnioskował o wydłużenie realizacji projektu o kwartał, zgodnie z zapisami specustawy</w:t>
            </w:r>
            <w:r w:rsidR="008549A5">
              <w:rPr>
                <w:rFonts w:ascii="Arial" w:hAnsi="Arial" w:cs="Arial"/>
                <w:i/>
                <w:sz w:val="18"/>
                <w:szCs w:val="18"/>
              </w:rPr>
              <w:t>. Beneficjent otrzymał pozytywną decyzję</w:t>
            </w:r>
            <w:r w:rsidR="00D35C38">
              <w:rPr>
                <w:rFonts w:ascii="Arial" w:hAnsi="Arial" w:cs="Arial"/>
                <w:i/>
                <w:sz w:val="18"/>
                <w:szCs w:val="18"/>
              </w:rPr>
              <w:t xml:space="preserve"> w tej spra</w:t>
            </w:r>
            <w:r w:rsidR="003B6C7D">
              <w:rPr>
                <w:rFonts w:ascii="Arial" w:hAnsi="Arial" w:cs="Arial"/>
                <w:i/>
                <w:sz w:val="18"/>
                <w:szCs w:val="18"/>
              </w:rPr>
              <w:t>wie</w:t>
            </w:r>
            <w:r w:rsidR="008549A5">
              <w:rPr>
                <w:rFonts w:ascii="Arial" w:hAnsi="Arial" w:cs="Arial"/>
                <w:i/>
                <w:sz w:val="18"/>
                <w:szCs w:val="18"/>
              </w:rPr>
              <w:t xml:space="preserve"> i obecnie trwa proced</w:t>
            </w:r>
            <w:r w:rsidR="008549A5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="008549A5">
              <w:rPr>
                <w:rFonts w:ascii="Arial" w:hAnsi="Arial" w:cs="Arial"/>
                <w:i/>
                <w:sz w:val="18"/>
                <w:szCs w:val="18"/>
              </w:rPr>
              <w:t>wanie dokumentacji an</w:t>
            </w:r>
            <w:r w:rsidR="00D64599">
              <w:rPr>
                <w:rFonts w:ascii="Arial" w:hAnsi="Arial" w:cs="Arial"/>
                <w:i/>
                <w:sz w:val="18"/>
                <w:szCs w:val="18"/>
              </w:rPr>
              <w:t>e</w:t>
            </w:r>
            <w:r w:rsidR="008549A5">
              <w:rPr>
                <w:rFonts w:ascii="Arial" w:hAnsi="Arial" w:cs="Arial"/>
                <w:i/>
                <w:sz w:val="18"/>
                <w:szCs w:val="18"/>
              </w:rPr>
              <w:t>ksu, uwzględniającej przes</w:t>
            </w:r>
            <w:r w:rsidR="008549A5">
              <w:rPr>
                <w:rFonts w:ascii="Arial" w:hAnsi="Arial" w:cs="Arial"/>
                <w:i/>
                <w:sz w:val="18"/>
                <w:szCs w:val="18"/>
              </w:rPr>
              <w:t>u</w:t>
            </w:r>
            <w:r w:rsidR="008549A5">
              <w:rPr>
                <w:rFonts w:ascii="Arial" w:hAnsi="Arial" w:cs="Arial"/>
                <w:i/>
                <w:sz w:val="18"/>
                <w:szCs w:val="18"/>
              </w:rPr>
              <w:t>nięcia daty realizacji niniejszego kami</w:t>
            </w:r>
            <w:r w:rsidR="008549A5">
              <w:rPr>
                <w:rFonts w:ascii="Arial" w:hAnsi="Arial" w:cs="Arial"/>
                <w:i/>
                <w:sz w:val="18"/>
                <w:szCs w:val="18"/>
              </w:rPr>
              <w:t>e</w:t>
            </w:r>
            <w:r w:rsidR="008549A5">
              <w:rPr>
                <w:rFonts w:ascii="Arial" w:hAnsi="Arial" w:cs="Arial"/>
                <w:i/>
                <w:sz w:val="18"/>
                <w:szCs w:val="18"/>
              </w:rPr>
              <w:t>nia</w:t>
            </w:r>
            <w:r w:rsidR="003B6C7D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="00D35C38">
              <w:rPr>
                <w:rFonts w:ascii="Arial" w:hAnsi="Arial" w:cs="Arial"/>
                <w:i/>
                <w:sz w:val="18"/>
                <w:szCs w:val="18"/>
              </w:rPr>
              <w:t xml:space="preserve"> Niemniej, w IV kwartale 2020 udało się przeprowadzić część postępowań, w tym kl</w:t>
            </w:r>
            <w:r w:rsidR="00D35C38">
              <w:rPr>
                <w:rFonts w:ascii="Arial" w:hAnsi="Arial" w:cs="Arial"/>
                <w:i/>
                <w:sz w:val="18"/>
                <w:szCs w:val="18"/>
              </w:rPr>
              <w:t>u</w:t>
            </w:r>
            <w:r w:rsidR="00D35C38">
              <w:rPr>
                <w:rFonts w:ascii="Arial" w:hAnsi="Arial" w:cs="Arial"/>
                <w:i/>
                <w:sz w:val="18"/>
                <w:szCs w:val="18"/>
              </w:rPr>
              <w:t>czowe – na dostawę licencji sy</w:t>
            </w:r>
            <w:r w:rsidR="00D35C38">
              <w:rPr>
                <w:rFonts w:ascii="Arial" w:hAnsi="Arial" w:cs="Arial"/>
                <w:i/>
                <w:sz w:val="18"/>
                <w:szCs w:val="18"/>
              </w:rPr>
              <w:t>s</w:t>
            </w:r>
            <w:r w:rsidR="00D35C38">
              <w:rPr>
                <w:rFonts w:ascii="Arial" w:hAnsi="Arial" w:cs="Arial"/>
                <w:i/>
                <w:sz w:val="18"/>
                <w:szCs w:val="18"/>
              </w:rPr>
              <w:t>temu finansowo-kadrowo-płacowego.</w:t>
            </w:r>
          </w:p>
          <w:p w:rsidR="00760AEB" w:rsidRDefault="00760AEB" w:rsidP="00AF7FB2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95812" w:rsidRDefault="00895812" w:rsidP="00AF7FB2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Beneficjent </w:t>
            </w:r>
            <w:r w:rsidR="00D64599">
              <w:rPr>
                <w:rFonts w:ascii="Arial" w:hAnsi="Arial" w:cs="Arial"/>
                <w:i/>
                <w:sz w:val="18"/>
                <w:szCs w:val="18"/>
              </w:rPr>
              <w:t>przygotował dok</w:t>
            </w:r>
            <w:r w:rsidR="00D64599">
              <w:rPr>
                <w:rFonts w:ascii="Arial" w:hAnsi="Arial" w:cs="Arial"/>
                <w:i/>
                <w:sz w:val="18"/>
                <w:szCs w:val="18"/>
              </w:rPr>
              <w:t>u</w:t>
            </w:r>
            <w:r w:rsidR="00D64599">
              <w:rPr>
                <w:rFonts w:ascii="Arial" w:hAnsi="Arial" w:cs="Arial"/>
                <w:i/>
                <w:sz w:val="18"/>
                <w:szCs w:val="18"/>
              </w:rPr>
              <w:t>mentację dla dwóch ostatnich postępowań, obecnie trwa proces jej akceptacji, który ma się z</w:t>
            </w:r>
            <w:r w:rsidR="00D64599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="00D64599">
              <w:rPr>
                <w:rFonts w:ascii="Arial" w:hAnsi="Arial" w:cs="Arial"/>
                <w:i/>
                <w:sz w:val="18"/>
                <w:szCs w:val="18"/>
              </w:rPr>
              <w:t>kończyć na początku III kwartału 2021, efektywnie kończąc real</w:t>
            </w:r>
            <w:r w:rsidR="00D64599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="00D64599">
              <w:rPr>
                <w:rFonts w:ascii="Arial" w:hAnsi="Arial" w:cs="Arial"/>
                <w:i/>
                <w:sz w:val="18"/>
                <w:szCs w:val="18"/>
              </w:rPr>
              <w:t>zację ninie</w:t>
            </w:r>
            <w:r w:rsidR="00D64599">
              <w:rPr>
                <w:rFonts w:ascii="Arial" w:hAnsi="Arial" w:cs="Arial"/>
                <w:i/>
                <w:sz w:val="18"/>
                <w:szCs w:val="18"/>
              </w:rPr>
              <w:t>j</w:t>
            </w:r>
            <w:r w:rsidR="00D64599">
              <w:rPr>
                <w:rFonts w:ascii="Arial" w:hAnsi="Arial" w:cs="Arial"/>
                <w:i/>
                <w:sz w:val="18"/>
                <w:szCs w:val="18"/>
              </w:rPr>
              <w:t>szego kamienia.</w:t>
            </w:r>
          </w:p>
          <w:p w:rsidR="00895812" w:rsidRPr="008E1103" w:rsidRDefault="00895812" w:rsidP="00AF7FB2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C82738" w:rsidRPr="008E1103" w:rsidRDefault="00C82738" w:rsidP="003D7C7D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i/>
                <w:sz w:val="18"/>
                <w:szCs w:val="18"/>
              </w:rPr>
              <w:t>Postępowania przetargowe są niezbędne do realizacji wskaźn</w:t>
            </w:r>
            <w:r w:rsidRPr="008E1103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8E1103">
              <w:rPr>
                <w:rFonts w:ascii="Arial" w:hAnsi="Arial" w:cs="Arial"/>
                <w:i/>
                <w:sz w:val="18"/>
                <w:szCs w:val="18"/>
              </w:rPr>
              <w:t>ka dotyczącego liczby uruch</w:t>
            </w:r>
            <w:r w:rsidRPr="008E1103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8E1103">
              <w:rPr>
                <w:rFonts w:ascii="Arial" w:hAnsi="Arial" w:cs="Arial"/>
                <w:i/>
                <w:sz w:val="18"/>
                <w:szCs w:val="18"/>
              </w:rPr>
              <w:t>mionych systemów teleinform</w:t>
            </w:r>
            <w:r w:rsidRPr="008E1103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Pr="008E1103">
              <w:rPr>
                <w:rFonts w:ascii="Arial" w:hAnsi="Arial" w:cs="Arial"/>
                <w:i/>
                <w:sz w:val="18"/>
                <w:szCs w:val="18"/>
              </w:rPr>
              <w:t>tycznych</w:t>
            </w:r>
          </w:p>
        </w:tc>
      </w:tr>
      <w:tr w:rsidR="0001599B" w:rsidRPr="002B50C0" w:rsidTr="008E1103">
        <w:trPr>
          <w:trHeight w:val="1139"/>
        </w:trPr>
        <w:tc>
          <w:tcPr>
            <w:tcW w:w="2084" w:type="dxa"/>
          </w:tcPr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lastRenderedPageBreak/>
              <w:t>Zakończenie procedur przetargowych i wybór wykonawców usług/dostawców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99B" w:rsidRPr="00F53AF2" w:rsidRDefault="008F1B39" w:rsidP="00810F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01599B" w:rsidRPr="00756179" w:rsidRDefault="00A90920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6179">
              <w:rPr>
                <w:rFonts w:ascii="Arial" w:hAnsi="Arial" w:cs="Arial"/>
                <w:sz w:val="18"/>
                <w:szCs w:val="18"/>
              </w:rPr>
              <w:t>10</w:t>
            </w:r>
            <w:r w:rsidR="008F1B39" w:rsidRPr="00756179">
              <w:rPr>
                <w:rFonts w:ascii="Arial" w:hAnsi="Arial" w:cs="Arial"/>
                <w:sz w:val="18"/>
                <w:szCs w:val="18"/>
              </w:rPr>
              <w:t>.2020 r.</w:t>
            </w:r>
          </w:p>
        </w:tc>
        <w:tc>
          <w:tcPr>
            <w:tcW w:w="1395" w:type="dxa"/>
          </w:tcPr>
          <w:p w:rsidR="0001599B" w:rsidRPr="00756179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6179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:rsidR="003B6C7D" w:rsidRPr="008E1103" w:rsidRDefault="003B6C7D" w:rsidP="003B6C7D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91154A" w:rsidRDefault="0091154A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3B6C7D" w:rsidRPr="00756179" w:rsidRDefault="003B6C7D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Beneficjent zawnioskował o w</w:t>
            </w:r>
            <w:r>
              <w:rPr>
                <w:rFonts w:ascii="Arial" w:hAnsi="Arial" w:cs="Arial"/>
                <w:i/>
                <w:sz w:val="18"/>
                <w:szCs w:val="18"/>
              </w:rPr>
              <w:t>y</w:t>
            </w:r>
            <w:r>
              <w:rPr>
                <w:rFonts w:ascii="Arial" w:hAnsi="Arial" w:cs="Arial"/>
                <w:i/>
                <w:sz w:val="18"/>
                <w:szCs w:val="18"/>
              </w:rPr>
              <w:t>dłużenie realizacji projektu o kwartał, zgodnie z zapisami sp</w:t>
            </w:r>
            <w:r>
              <w:rPr>
                <w:rFonts w:ascii="Arial" w:hAnsi="Arial" w:cs="Arial"/>
                <w:i/>
                <w:sz w:val="18"/>
                <w:szCs w:val="18"/>
              </w:rPr>
              <w:t>e</w:t>
            </w:r>
            <w:r>
              <w:rPr>
                <w:rFonts w:ascii="Arial" w:hAnsi="Arial" w:cs="Arial"/>
                <w:i/>
                <w:sz w:val="18"/>
                <w:szCs w:val="18"/>
              </w:rPr>
              <w:t>custawy</w:t>
            </w:r>
            <w:r w:rsidR="00D64599">
              <w:rPr>
                <w:rFonts w:ascii="Arial" w:hAnsi="Arial" w:cs="Arial"/>
                <w:i/>
                <w:sz w:val="18"/>
                <w:szCs w:val="18"/>
              </w:rPr>
              <w:t>. Beneficjent otrzymał pozytywną decyzję w tej sprawie i obecnie trwa procedowanie d</w:t>
            </w:r>
            <w:r w:rsidR="00D64599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="00D64599">
              <w:rPr>
                <w:rFonts w:ascii="Arial" w:hAnsi="Arial" w:cs="Arial"/>
                <w:i/>
                <w:sz w:val="18"/>
                <w:szCs w:val="18"/>
              </w:rPr>
              <w:t>kumentacji aneksu, uwzględni</w:t>
            </w:r>
            <w:r w:rsidR="00D64599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="00D64599">
              <w:rPr>
                <w:rFonts w:ascii="Arial" w:hAnsi="Arial" w:cs="Arial"/>
                <w:i/>
                <w:sz w:val="18"/>
                <w:szCs w:val="18"/>
              </w:rPr>
              <w:t>jącej przesunięcia daty realizacji niniejszego kamienia.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Ni</w:t>
            </w:r>
            <w:r>
              <w:rPr>
                <w:rFonts w:ascii="Arial" w:hAnsi="Arial" w:cs="Arial"/>
                <w:i/>
                <w:sz w:val="18"/>
                <w:szCs w:val="18"/>
              </w:rPr>
              <w:t>e</w:t>
            </w:r>
            <w:r>
              <w:rPr>
                <w:rFonts w:ascii="Arial" w:hAnsi="Arial" w:cs="Arial"/>
                <w:i/>
                <w:sz w:val="18"/>
                <w:szCs w:val="18"/>
              </w:rPr>
              <w:t>mniej, w IV kwartale 2020 udało się prz</w:t>
            </w:r>
            <w:r>
              <w:rPr>
                <w:rFonts w:ascii="Arial" w:hAnsi="Arial" w:cs="Arial"/>
                <w:i/>
                <w:sz w:val="18"/>
                <w:szCs w:val="18"/>
              </w:rPr>
              <w:t>e</w:t>
            </w:r>
            <w:r>
              <w:rPr>
                <w:rFonts w:ascii="Arial" w:hAnsi="Arial" w:cs="Arial"/>
                <w:i/>
                <w:sz w:val="18"/>
                <w:szCs w:val="18"/>
              </w:rPr>
              <w:t>prowadzić część postęp</w:t>
            </w:r>
            <w:r>
              <w:rPr>
                <w:rFonts w:ascii="Arial" w:hAnsi="Arial" w:cs="Arial"/>
                <w:i/>
                <w:sz w:val="18"/>
                <w:szCs w:val="18"/>
              </w:rPr>
              <w:t>o</w:t>
            </w:r>
            <w:r>
              <w:rPr>
                <w:rFonts w:ascii="Arial" w:hAnsi="Arial" w:cs="Arial"/>
                <w:i/>
                <w:sz w:val="18"/>
                <w:szCs w:val="18"/>
              </w:rPr>
              <w:t>wań, w tym kluczowe – na dostawę l</w:t>
            </w:r>
            <w:r>
              <w:rPr>
                <w:rFonts w:ascii="Arial" w:hAnsi="Arial" w:cs="Arial"/>
                <w:i/>
                <w:sz w:val="18"/>
                <w:szCs w:val="18"/>
              </w:rPr>
              <w:t>i</w:t>
            </w:r>
            <w:r>
              <w:rPr>
                <w:rFonts w:ascii="Arial" w:hAnsi="Arial" w:cs="Arial"/>
                <w:i/>
                <w:sz w:val="18"/>
                <w:szCs w:val="18"/>
              </w:rPr>
              <w:t>cencji systemu fina</w:t>
            </w:r>
            <w:r>
              <w:rPr>
                <w:rFonts w:ascii="Arial" w:hAnsi="Arial" w:cs="Arial"/>
                <w:i/>
                <w:sz w:val="18"/>
                <w:szCs w:val="18"/>
              </w:rPr>
              <w:t>n</w:t>
            </w:r>
            <w:r>
              <w:rPr>
                <w:rFonts w:ascii="Arial" w:hAnsi="Arial" w:cs="Arial"/>
                <w:i/>
                <w:sz w:val="18"/>
                <w:szCs w:val="18"/>
              </w:rPr>
              <w:t>sowo-kadrowo-płacowego.</w:t>
            </w:r>
          </w:p>
          <w:p w:rsidR="003B6C7D" w:rsidRDefault="003B6C7D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95812" w:rsidRDefault="00895812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895812">
              <w:rPr>
                <w:rFonts w:ascii="Arial" w:hAnsi="Arial" w:cs="Arial"/>
                <w:i/>
                <w:sz w:val="18"/>
                <w:szCs w:val="18"/>
              </w:rPr>
              <w:t xml:space="preserve">Beneficjent </w:t>
            </w:r>
            <w:r w:rsidR="00D64599">
              <w:rPr>
                <w:rFonts w:ascii="Arial" w:hAnsi="Arial" w:cs="Arial"/>
                <w:i/>
                <w:sz w:val="18"/>
                <w:szCs w:val="18"/>
              </w:rPr>
              <w:t>przygotował dok</w:t>
            </w:r>
            <w:r w:rsidR="00D64599">
              <w:rPr>
                <w:rFonts w:ascii="Arial" w:hAnsi="Arial" w:cs="Arial"/>
                <w:i/>
                <w:sz w:val="18"/>
                <w:szCs w:val="18"/>
              </w:rPr>
              <w:t>u</w:t>
            </w:r>
            <w:r w:rsidR="00D64599">
              <w:rPr>
                <w:rFonts w:ascii="Arial" w:hAnsi="Arial" w:cs="Arial"/>
                <w:i/>
                <w:sz w:val="18"/>
                <w:szCs w:val="18"/>
              </w:rPr>
              <w:t>mentację dla dwóch ostatnich postępowań, obecnie trwa proces jej akceptacji, który ma się z</w:t>
            </w:r>
            <w:r w:rsidR="00D64599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="00D64599">
              <w:rPr>
                <w:rFonts w:ascii="Arial" w:hAnsi="Arial" w:cs="Arial"/>
                <w:i/>
                <w:sz w:val="18"/>
                <w:szCs w:val="18"/>
              </w:rPr>
              <w:t>kończyć na początku III kwartału 2021. W ramach III kwartału 2021 wszystkie pozostałe proc</w:t>
            </w:r>
            <w:r w:rsidR="00D64599">
              <w:rPr>
                <w:rFonts w:ascii="Arial" w:hAnsi="Arial" w:cs="Arial"/>
                <w:i/>
                <w:sz w:val="18"/>
                <w:szCs w:val="18"/>
              </w:rPr>
              <w:t>e</w:t>
            </w:r>
            <w:r w:rsidR="00D64599">
              <w:rPr>
                <w:rFonts w:ascii="Arial" w:hAnsi="Arial" w:cs="Arial"/>
                <w:i/>
                <w:sz w:val="18"/>
                <w:szCs w:val="18"/>
              </w:rPr>
              <w:t>dury przetargowe powinny się zako</w:t>
            </w:r>
            <w:r w:rsidR="00D64599">
              <w:rPr>
                <w:rFonts w:ascii="Arial" w:hAnsi="Arial" w:cs="Arial"/>
                <w:i/>
                <w:sz w:val="18"/>
                <w:szCs w:val="18"/>
              </w:rPr>
              <w:t>ń</w:t>
            </w:r>
            <w:r w:rsidR="00D64599">
              <w:rPr>
                <w:rFonts w:ascii="Arial" w:hAnsi="Arial" w:cs="Arial"/>
                <w:i/>
                <w:sz w:val="18"/>
                <w:szCs w:val="18"/>
              </w:rPr>
              <w:t>czyć, efektywnie kończąc realiz</w:t>
            </w:r>
            <w:r w:rsidR="00D64599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="00D64599">
              <w:rPr>
                <w:rFonts w:ascii="Arial" w:hAnsi="Arial" w:cs="Arial"/>
                <w:i/>
                <w:sz w:val="18"/>
                <w:szCs w:val="18"/>
              </w:rPr>
              <w:t>cję niniejszego kamienia.</w:t>
            </w:r>
          </w:p>
          <w:p w:rsidR="00895812" w:rsidRDefault="00895812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C82738" w:rsidRPr="00756179" w:rsidRDefault="00C82738" w:rsidP="003D7C7D">
            <w:pPr>
              <w:rPr>
                <w:rFonts w:ascii="Arial" w:hAnsi="Arial" w:cs="Arial"/>
                <w:sz w:val="18"/>
                <w:szCs w:val="18"/>
              </w:rPr>
            </w:pPr>
            <w:r w:rsidRPr="00756179">
              <w:rPr>
                <w:rFonts w:ascii="Arial" w:hAnsi="Arial" w:cs="Arial"/>
                <w:i/>
                <w:sz w:val="18"/>
                <w:szCs w:val="18"/>
              </w:rPr>
              <w:t>Postępowania przetargowe są niezbędne do realizacji wskaźn</w:t>
            </w:r>
            <w:r w:rsidRPr="00756179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756179">
              <w:rPr>
                <w:rFonts w:ascii="Arial" w:hAnsi="Arial" w:cs="Arial"/>
                <w:i/>
                <w:sz w:val="18"/>
                <w:szCs w:val="18"/>
              </w:rPr>
              <w:t>ka dotyczącego liczby uruch</w:t>
            </w:r>
            <w:r w:rsidRPr="00756179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756179">
              <w:rPr>
                <w:rFonts w:ascii="Arial" w:hAnsi="Arial" w:cs="Arial"/>
                <w:i/>
                <w:sz w:val="18"/>
                <w:szCs w:val="18"/>
              </w:rPr>
              <w:t>mionych systemów teleinform</w:t>
            </w:r>
            <w:r w:rsidRPr="00756179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Pr="00756179">
              <w:rPr>
                <w:rFonts w:ascii="Arial" w:hAnsi="Arial" w:cs="Arial"/>
                <w:i/>
                <w:sz w:val="18"/>
                <w:szCs w:val="18"/>
              </w:rPr>
              <w:t>tycznych</w:t>
            </w:r>
          </w:p>
        </w:tc>
      </w:tr>
      <w:tr w:rsidR="0001599B" w:rsidRPr="002B50C0" w:rsidTr="008E1103">
        <w:trPr>
          <w:trHeight w:val="601"/>
        </w:trPr>
        <w:tc>
          <w:tcPr>
            <w:tcW w:w="2084" w:type="dxa"/>
          </w:tcPr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lastRenderedPageBreak/>
              <w:t>Wdrożony system EZD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99B" w:rsidRPr="00F53AF2" w:rsidRDefault="00BF297A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01599B" w:rsidRPr="00F53AF2" w:rsidRDefault="008F1B39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01599B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:rsidR="008F1B39" w:rsidRDefault="0001599B" w:rsidP="0001599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planowany</w:t>
            </w:r>
            <w:r w:rsidR="008F1B39" w:rsidRPr="00BF297A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:rsidR="008F1B39" w:rsidRDefault="008F1B39" w:rsidP="0001599B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599B" w:rsidRPr="002B50C0" w:rsidTr="008E1103">
        <w:trPr>
          <w:trHeight w:val="421"/>
        </w:trPr>
        <w:tc>
          <w:tcPr>
            <w:tcW w:w="2084" w:type="dxa"/>
          </w:tcPr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Wdrożony system </w:t>
            </w:r>
            <w:proofErr w:type="spellStart"/>
            <w:r w:rsidRPr="00F53AF2">
              <w:rPr>
                <w:rFonts w:ascii="Arial" w:hAnsi="Arial" w:cs="Arial"/>
                <w:sz w:val="18"/>
                <w:szCs w:val="18"/>
              </w:rPr>
              <w:t>finansowo-kadrowo-płacowy</w:t>
            </w:r>
            <w:proofErr w:type="spellEnd"/>
            <w:r w:rsidRPr="00F53AF2">
              <w:rPr>
                <w:rFonts w:ascii="Arial" w:hAnsi="Arial" w:cs="Arial"/>
                <w:sz w:val="18"/>
                <w:szCs w:val="18"/>
              </w:rPr>
              <w:t xml:space="preserve"> - uszczegół</w:t>
            </w:r>
            <w:r w:rsidRPr="00F53AF2">
              <w:rPr>
                <w:rFonts w:ascii="Arial" w:hAnsi="Arial" w:cs="Arial"/>
                <w:sz w:val="18"/>
                <w:szCs w:val="18"/>
              </w:rPr>
              <w:t>o</w:t>
            </w:r>
            <w:r w:rsidRPr="00F53AF2">
              <w:rPr>
                <w:rFonts w:ascii="Arial" w:hAnsi="Arial" w:cs="Arial"/>
                <w:sz w:val="18"/>
                <w:szCs w:val="18"/>
              </w:rPr>
              <w:t>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99B" w:rsidRPr="00F53AF2" w:rsidRDefault="00810F90" w:rsidP="00810F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01599B" w:rsidRPr="00F53AF2" w:rsidRDefault="008F1B39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01599B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2923" w:type="dxa"/>
          </w:tcPr>
          <w:p w:rsidR="008F1B39" w:rsidRPr="001E641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:rsidTr="008E1103">
        <w:trPr>
          <w:trHeight w:val="1125"/>
        </w:trPr>
        <w:tc>
          <w:tcPr>
            <w:tcW w:w="2084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Wdrożony System Zarządzania Upra</w:t>
            </w:r>
            <w:r w:rsidRPr="0001599B">
              <w:rPr>
                <w:rFonts w:ascii="Arial" w:hAnsi="Arial" w:cs="Arial"/>
                <w:sz w:val="18"/>
                <w:szCs w:val="18"/>
              </w:rPr>
              <w:t>w</w:t>
            </w:r>
            <w:r w:rsidRPr="0001599B">
              <w:rPr>
                <w:rFonts w:ascii="Arial" w:hAnsi="Arial" w:cs="Arial"/>
                <w:sz w:val="18"/>
                <w:szCs w:val="18"/>
              </w:rPr>
              <w:t>nieniami - uszczegół</w:t>
            </w:r>
            <w:r w:rsidRPr="0001599B">
              <w:rPr>
                <w:rFonts w:ascii="Arial" w:hAnsi="Arial" w:cs="Arial"/>
                <w:sz w:val="18"/>
                <w:szCs w:val="18"/>
              </w:rPr>
              <w:t>o</w:t>
            </w:r>
            <w:r w:rsidRPr="0001599B">
              <w:rPr>
                <w:rFonts w:ascii="Arial" w:hAnsi="Arial" w:cs="Arial"/>
                <w:sz w:val="18"/>
                <w:szCs w:val="18"/>
              </w:rPr>
              <w:t>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99B" w:rsidRPr="0001599B" w:rsidRDefault="00487328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</w:tc>
        <w:tc>
          <w:tcPr>
            <w:tcW w:w="1306" w:type="dxa"/>
          </w:tcPr>
          <w:p w:rsidR="0001599B" w:rsidRPr="0001599B" w:rsidRDefault="008F1B39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01599B"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:rsidR="00C82738" w:rsidRPr="001E641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:rsidTr="008E1103">
        <w:trPr>
          <w:trHeight w:val="1332"/>
        </w:trPr>
        <w:tc>
          <w:tcPr>
            <w:tcW w:w="2084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Wdrożony System wsparc</w:t>
            </w:r>
            <w:r w:rsidR="007759B7">
              <w:rPr>
                <w:rFonts w:ascii="Arial" w:hAnsi="Arial" w:cs="Arial"/>
                <w:sz w:val="18"/>
                <w:szCs w:val="18"/>
              </w:rPr>
              <w:t>ia szkoleń st</w:t>
            </w:r>
            <w:r w:rsidR="007759B7">
              <w:rPr>
                <w:rFonts w:ascii="Arial" w:hAnsi="Arial" w:cs="Arial"/>
                <w:sz w:val="18"/>
                <w:szCs w:val="18"/>
              </w:rPr>
              <w:t>a</w:t>
            </w:r>
            <w:r w:rsidR="007759B7">
              <w:rPr>
                <w:rFonts w:ascii="Arial" w:hAnsi="Arial" w:cs="Arial"/>
                <w:sz w:val="18"/>
                <w:szCs w:val="18"/>
              </w:rPr>
              <w:t xml:space="preserve">cjonarnych i </w:t>
            </w:r>
            <w:proofErr w:type="spellStart"/>
            <w:r w:rsidR="007759B7">
              <w:rPr>
                <w:rFonts w:ascii="Arial" w:hAnsi="Arial" w:cs="Arial"/>
                <w:sz w:val="18"/>
                <w:szCs w:val="18"/>
              </w:rPr>
              <w:t>eLea</w:t>
            </w:r>
            <w:r w:rsidRPr="0001599B">
              <w:rPr>
                <w:rFonts w:ascii="Arial" w:hAnsi="Arial" w:cs="Arial"/>
                <w:sz w:val="18"/>
                <w:szCs w:val="18"/>
              </w:rPr>
              <w:t>ningu</w:t>
            </w:r>
            <w:proofErr w:type="spellEnd"/>
            <w:r w:rsidRPr="0001599B">
              <w:rPr>
                <w:rFonts w:ascii="Arial" w:hAnsi="Arial" w:cs="Arial"/>
                <w:sz w:val="18"/>
                <w:szCs w:val="18"/>
              </w:rPr>
              <w:t xml:space="preserve"> - uszczegółowienie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B7" w:rsidRDefault="007759B7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5 osób</w:t>
            </w:r>
          </w:p>
          <w:p w:rsidR="00821C33" w:rsidRDefault="00821C33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10</w:t>
            </w:r>
            <w:r w:rsidRPr="00821C33">
              <w:rPr>
                <w:rFonts w:ascii="Arial" w:hAnsi="Arial" w:cs="Arial"/>
                <w:sz w:val="18"/>
                <w:szCs w:val="18"/>
              </w:rPr>
              <w:t xml:space="preserve"> osób</w:t>
            </w:r>
          </w:p>
          <w:p w:rsidR="0001599B" w:rsidRPr="0001599B" w:rsidRDefault="00821C33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</w:t>
            </w:r>
            <w:r w:rsidRPr="00821C33">
              <w:rPr>
                <w:rFonts w:ascii="Arial" w:hAnsi="Arial" w:cs="Arial"/>
                <w:sz w:val="18"/>
                <w:szCs w:val="18"/>
              </w:rPr>
              <w:t xml:space="preserve"> – 5 osób</w:t>
            </w:r>
          </w:p>
        </w:tc>
        <w:tc>
          <w:tcPr>
            <w:tcW w:w="1306" w:type="dxa"/>
          </w:tcPr>
          <w:p w:rsidR="0001599B" w:rsidRPr="0001599B" w:rsidRDefault="00723E4E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01599B"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:rsidTr="008E1103">
        <w:trPr>
          <w:trHeight w:val="838"/>
        </w:trPr>
        <w:tc>
          <w:tcPr>
            <w:tcW w:w="2084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Zmodyfikowany sy</w:t>
            </w:r>
            <w:r w:rsidRPr="0001599B">
              <w:rPr>
                <w:rFonts w:ascii="Arial" w:hAnsi="Arial" w:cs="Arial"/>
                <w:sz w:val="18"/>
                <w:szCs w:val="18"/>
              </w:rPr>
              <w:t>s</w:t>
            </w:r>
            <w:r w:rsidRPr="0001599B">
              <w:rPr>
                <w:rFonts w:ascii="Arial" w:hAnsi="Arial" w:cs="Arial"/>
                <w:sz w:val="18"/>
                <w:szCs w:val="18"/>
              </w:rPr>
              <w:t>tem WPR - uszczeg</w:t>
            </w:r>
            <w:r w:rsidRPr="0001599B">
              <w:rPr>
                <w:rFonts w:ascii="Arial" w:hAnsi="Arial" w:cs="Arial"/>
                <w:sz w:val="18"/>
                <w:szCs w:val="18"/>
              </w:rPr>
              <w:t>ó</w:t>
            </w:r>
            <w:r w:rsidRPr="0001599B">
              <w:rPr>
                <w:rFonts w:ascii="Arial" w:hAnsi="Arial" w:cs="Arial"/>
                <w:sz w:val="18"/>
                <w:szCs w:val="18"/>
              </w:rPr>
              <w:t>łowienie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365" w:rsidRDefault="005B6365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  <w:p w:rsidR="0001599B" w:rsidRPr="0001599B" w:rsidRDefault="00280D0C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 – 2 sztuka</w:t>
            </w:r>
          </w:p>
        </w:tc>
        <w:tc>
          <w:tcPr>
            <w:tcW w:w="1306" w:type="dxa"/>
          </w:tcPr>
          <w:p w:rsidR="0001599B" w:rsidRPr="0001599B" w:rsidRDefault="0001599B" w:rsidP="00723E4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723E4E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2923" w:type="dxa"/>
          </w:tcPr>
          <w:p w:rsidR="00C82738" w:rsidRPr="001E6412" w:rsidRDefault="0001599B" w:rsidP="00C82738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493" w:type="dxa"/>
        <w:tblLayout w:type="fixed"/>
        <w:tblLook w:val="04A0"/>
      </w:tblPr>
      <w:tblGrid>
        <w:gridCol w:w="2545"/>
        <w:gridCol w:w="1278"/>
        <w:gridCol w:w="1105"/>
        <w:gridCol w:w="1417"/>
        <w:gridCol w:w="3148"/>
      </w:tblGrid>
      <w:tr w:rsidR="00047D9D" w:rsidRPr="002B50C0" w:rsidTr="00EF44CD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105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314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czątku realizacji projektu (n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rastaj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co)</w:t>
            </w:r>
          </w:p>
        </w:tc>
      </w:tr>
      <w:tr w:rsidR="006A60AA" w:rsidRPr="002B50C0" w:rsidTr="00EF44CD">
        <w:trPr>
          <w:trHeight w:val="889"/>
        </w:trPr>
        <w:tc>
          <w:tcPr>
            <w:tcW w:w="2545" w:type="dxa"/>
          </w:tcPr>
          <w:p w:rsidR="008D4B4A" w:rsidRPr="0001599B" w:rsidRDefault="00AD7843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AD7843">
              <w:rPr>
                <w:rFonts w:cs="Arial"/>
                <w:sz w:val="18"/>
                <w:szCs w:val="18"/>
                <w:lang w:val="pl-PL" w:eastAsia="pl-PL"/>
              </w:rPr>
              <w:t xml:space="preserve">1 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Liczba uruchomionych systemów teleinformatyc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z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nych w podmiotach</w:t>
            </w:r>
            <w:r w:rsidR="008D4B4A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wykon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jących zadania publiczne</w:t>
            </w:r>
          </w:p>
        </w:tc>
        <w:tc>
          <w:tcPr>
            <w:tcW w:w="1278" w:type="dxa"/>
          </w:tcPr>
          <w:p w:rsidR="006A60AA" w:rsidRPr="0001599B" w:rsidRDefault="008D4B4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105" w:type="dxa"/>
          </w:tcPr>
          <w:p w:rsidR="006A60AA" w:rsidRPr="0001599B" w:rsidRDefault="008D4B4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6A60AA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 r.</w:t>
            </w:r>
          </w:p>
        </w:tc>
        <w:tc>
          <w:tcPr>
            <w:tcW w:w="3148" w:type="dxa"/>
          </w:tcPr>
          <w:p w:rsidR="006A60AA" w:rsidRPr="0001599B" w:rsidRDefault="008D4B4A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szt.</w:t>
            </w:r>
          </w:p>
        </w:tc>
      </w:tr>
      <w:tr w:rsidR="008D4B4A" w:rsidRPr="002B50C0" w:rsidTr="00EF44CD">
        <w:trPr>
          <w:trHeight w:val="138"/>
        </w:trPr>
        <w:tc>
          <w:tcPr>
            <w:tcW w:w="2545" w:type="dxa"/>
          </w:tcPr>
          <w:p w:rsidR="008D4B4A" w:rsidRPr="00AD7843" w:rsidRDefault="008D4B4A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2 </w:t>
            </w:r>
            <w:r w:rsidRPr="008D4B4A">
              <w:rPr>
                <w:rFonts w:cs="Arial"/>
                <w:sz w:val="18"/>
                <w:szCs w:val="18"/>
                <w:lang w:val="pl-PL" w:eastAsia="pl-PL"/>
              </w:rPr>
              <w:t>Liczba pracowników IT podmiotów wykonujących zadania publiczne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8D4B4A">
              <w:rPr>
                <w:rFonts w:cs="Arial"/>
                <w:sz w:val="18"/>
                <w:szCs w:val="18"/>
                <w:lang w:val="pl-PL" w:eastAsia="pl-PL"/>
              </w:rPr>
              <w:t>objętych wsparciem szkoleniowym</w:t>
            </w:r>
            <w:r w:rsidR="00BA574F">
              <w:rPr>
                <w:rFonts w:cs="Arial"/>
                <w:sz w:val="18"/>
                <w:szCs w:val="18"/>
                <w:lang w:val="pl-PL" w:eastAsia="pl-PL"/>
              </w:rPr>
              <w:t xml:space="preserve"> - mężczyźni</w:t>
            </w:r>
          </w:p>
        </w:tc>
        <w:tc>
          <w:tcPr>
            <w:tcW w:w="1278" w:type="dxa"/>
          </w:tcPr>
          <w:p w:rsidR="008D4B4A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105" w:type="dxa"/>
          </w:tcPr>
          <w:p w:rsidR="008D4B4A" w:rsidRPr="004904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8D4B4A" w:rsidRPr="0049044F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3148" w:type="dxa"/>
          </w:tcPr>
          <w:p w:rsidR="008D4B4A" w:rsidRDefault="00773B9F" w:rsidP="00773B9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  <w:r w:rsidR="00BA574F">
              <w:rPr>
                <w:rFonts w:ascii="Arial" w:hAnsi="Arial" w:cs="Arial"/>
                <w:sz w:val="18"/>
                <w:szCs w:val="20"/>
              </w:rPr>
              <w:t xml:space="preserve"> os</w:t>
            </w:r>
            <w:r>
              <w:rPr>
                <w:rFonts w:ascii="Arial" w:hAnsi="Arial" w:cs="Arial"/>
                <w:sz w:val="18"/>
                <w:szCs w:val="20"/>
              </w:rPr>
              <w:t>oby</w:t>
            </w:r>
          </w:p>
          <w:p w:rsidR="008B6616" w:rsidRDefault="008B6616" w:rsidP="00EF44C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Ze względu na zmianę struktury zatrudnienia przypisanego do pr</w:t>
            </w:r>
            <w:r>
              <w:rPr>
                <w:rFonts w:ascii="Arial" w:hAnsi="Arial" w:cs="Arial"/>
                <w:sz w:val="18"/>
                <w:szCs w:val="20"/>
              </w:rPr>
              <w:t>o</w:t>
            </w:r>
            <w:r>
              <w:rPr>
                <w:rFonts w:ascii="Arial" w:hAnsi="Arial" w:cs="Arial"/>
                <w:sz w:val="18"/>
                <w:szCs w:val="20"/>
              </w:rPr>
              <w:t>jektu, w zespole IT znacząco wzr</w:t>
            </w:r>
            <w:r>
              <w:rPr>
                <w:rFonts w:ascii="Arial" w:hAnsi="Arial" w:cs="Arial"/>
                <w:sz w:val="18"/>
                <w:szCs w:val="20"/>
              </w:rPr>
              <w:t>o</w:t>
            </w:r>
            <w:r>
              <w:rPr>
                <w:rFonts w:ascii="Arial" w:hAnsi="Arial" w:cs="Arial"/>
                <w:sz w:val="18"/>
                <w:szCs w:val="20"/>
              </w:rPr>
              <w:t>sła reprezentacja kobiet a zmnie</w:t>
            </w:r>
            <w:r>
              <w:rPr>
                <w:rFonts w:ascii="Arial" w:hAnsi="Arial" w:cs="Arial"/>
                <w:sz w:val="18"/>
                <w:szCs w:val="20"/>
              </w:rPr>
              <w:t>j</w:t>
            </w:r>
            <w:r>
              <w:rPr>
                <w:rFonts w:ascii="Arial" w:hAnsi="Arial" w:cs="Arial"/>
                <w:sz w:val="18"/>
                <w:szCs w:val="20"/>
              </w:rPr>
              <w:t>szyła się repr</w:t>
            </w:r>
            <w:r>
              <w:rPr>
                <w:rFonts w:ascii="Arial" w:hAnsi="Arial" w:cs="Arial"/>
                <w:sz w:val="18"/>
                <w:szCs w:val="20"/>
              </w:rPr>
              <w:t>e</w:t>
            </w:r>
            <w:r>
              <w:rPr>
                <w:rFonts w:ascii="Arial" w:hAnsi="Arial" w:cs="Arial"/>
                <w:sz w:val="18"/>
                <w:szCs w:val="20"/>
              </w:rPr>
              <w:t>zentacja mężczyzn, przez co kierowanie szk</w:t>
            </w:r>
            <w:r>
              <w:rPr>
                <w:rFonts w:ascii="Arial" w:hAnsi="Arial" w:cs="Arial"/>
                <w:sz w:val="18"/>
                <w:szCs w:val="20"/>
              </w:rPr>
              <w:t>o</w:t>
            </w:r>
            <w:r>
              <w:rPr>
                <w:rFonts w:ascii="Arial" w:hAnsi="Arial" w:cs="Arial"/>
                <w:sz w:val="18"/>
                <w:szCs w:val="20"/>
              </w:rPr>
              <w:t>leń jedynie do mężczyzn zgodnie z definicją wskaźnika byłoby ni</w:t>
            </w:r>
            <w:r>
              <w:rPr>
                <w:rFonts w:ascii="Arial" w:hAnsi="Arial" w:cs="Arial"/>
                <w:sz w:val="18"/>
                <w:szCs w:val="20"/>
              </w:rPr>
              <w:t>e</w:t>
            </w:r>
            <w:r>
              <w:rPr>
                <w:rFonts w:ascii="Arial" w:hAnsi="Arial" w:cs="Arial"/>
                <w:sz w:val="18"/>
                <w:szCs w:val="20"/>
              </w:rPr>
              <w:t>sprawiedliwe. W związku z tym, uruchomiono ro</w:t>
            </w:r>
            <w:r>
              <w:rPr>
                <w:rFonts w:ascii="Arial" w:hAnsi="Arial" w:cs="Arial"/>
                <w:sz w:val="18"/>
                <w:szCs w:val="20"/>
              </w:rPr>
              <w:t>z</w:t>
            </w:r>
            <w:r>
              <w:rPr>
                <w:rFonts w:ascii="Arial" w:hAnsi="Arial" w:cs="Arial"/>
                <w:sz w:val="18"/>
                <w:szCs w:val="20"/>
              </w:rPr>
              <w:t xml:space="preserve">mowy z CPPC mające na celu </w:t>
            </w:r>
            <w:r w:rsidR="00EF44CD">
              <w:rPr>
                <w:rFonts w:ascii="Arial" w:hAnsi="Arial" w:cs="Arial"/>
                <w:sz w:val="18"/>
                <w:szCs w:val="20"/>
              </w:rPr>
              <w:t>ustalenie możliwości realizacji wskaźnika uwzględniającego ró</w:t>
            </w:r>
            <w:r w:rsidR="00EF44CD">
              <w:rPr>
                <w:rFonts w:ascii="Arial" w:hAnsi="Arial" w:cs="Arial"/>
                <w:sz w:val="18"/>
                <w:szCs w:val="20"/>
              </w:rPr>
              <w:t>w</w:t>
            </w:r>
            <w:r w:rsidR="00EF44CD">
              <w:rPr>
                <w:rFonts w:ascii="Arial" w:hAnsi="Arial" w:cs="Arial"/>
                <w:sz w:val="18"/>
                <w:szCs w:val="20"/>
              </w:rPr>
              <w:t>nież kobiety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BA574F" w:rsidRPr="002B50C0" w:rsidTr="00EF44CD">
        <w:trPr>
          <w:trHeight w:val="1302"/>
        </w:trPr>
        <w:tc>
          <w:tcPr>
            <w:tcW w:w="2545" w:type="dxa"/>
          </w:tcPr>
          <w:p w:rsidR="00BA574F" w:rsidRDefault="00BA574F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3 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Liczba pracowników po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d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miot ów wykonujących z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a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dania publiczne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niebędących pracownikami IT, objętych wsparciem szkoleniowym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– kobiety</w:t>
            </w:r>
          </w:p>
        </w:tc>
        <w:tc>
          <w:tcPr>
            <w:tcW w:w="1278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105" w:type="dxa"/>
          </w:tcPr>
          <w:p w:rsidR="00BA574F" w:rsidRPr="004904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:rsidR="00BA574F" w:rsidRPr="0049044F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3148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  <w:p w:rsidR="00EF44CD" w:rsidRDefault="00EF44CD" w:rsidP="00EF44C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Realizacja w</w:t>
            </w:r>
            <w:r w:rsidRPr="00EF44CD">
              <w:rPr>
                <w:rFonts w:ascii="Arial" w:hAnsi="Arial" w:cs="Arial"/>
                <w:sz w:val="18"/>
                <w:szCs w:val="20"/>
              </w:rPr>
              <w:t>skaźnik</w:t>
            </w:r>
            <w:r>
              <w:rPr>
                <w:rFonts w:ascii="Arial" w:hAnsi="Arial" w:cs="Arial"/>
                <w:sz w:val="18"/>
                <w:szCs w:val="20"/>
              </w:rPr>
              <w:t>a</w:t>
            </w:r>
            <w:r w:rsidRPr="00EF44CD">
              <w:rPr>
                <w:rFonts w:ascii="Arial" w:hAnsi="Arial" w:cs="Arial"/>
                <w:sz w:val="18"/>
                <w:szCs w:val="20"/>
              </w:rPr>
              <w:t xml:space="preserve"> uległ</w:t>
            </w:r>
            <w:r>
              <w:rPr>
                <w:rFonts w:ascii="Arial" w:hAnsi="Arial" w:cs="Arial"/>
                <w:sz w:val="18"/>
                <w:szCs w:val="20"/>
              </w:rPr>
              <w:t>a</w:t>
            </w:r>
            <w:r w:rsidRPr="00EF44CD">
              <w:rPr>
                <w:rFonts w:ascii="Arial" w:hAnsi="Arial" w:cs="Arial"/>
                <w:sz w:val="18"/>
                <w:szCs w:val="20"/>
              </w:rPr>
              <w:t xml:space="preserve"> opó</w:t>
            </w:r>
            <w:r w:rsidRPr="00EF44CD">
              <w:rPr>
                <w:rFonts w:ascii="Arial" w:hAnsi="Arial" w:cs="Arial"/>
                <w:sz w:val="18"/>
                <w:szCs w:val="20"/>
              </w:rPr>
              <w:t>ź</w:t>
            </w:r>
            <w:r w:rsidRPr="00EF44CD">
              <w:rPr>
                <w:rFonts w:ascii="Arial" w:hAnsi="Arial" w:cs="Arial"/>
                <w:sz w:val="18"/>
                <w:szCs w:val="20"/>
              </w:rPr>
              <w:t>nieniu ze względu na opóźni</w:t>
            </w:r>
            <w:r w:rsidRPr="00EF44CD">
              <w:rPr>
                <w:rFonts w:ascii="Arial" w:hAnsi="Arial" w:cs="Arial"/>
                <w:sz w:val="18"/>
                <w:szCs w:val="20"/>
              </w:rPr>
              <w:t>e</w:t>
            </w:r>
            <w:r w:rsidRPr="00EF44CD">
              <w:rPr>
                <w:rFonts w:ascii="Arial" w:hAnsi="Arial" w:cs="Arial"/>
                <w:sz w:val="18"/>
                <w:szCs w:val="20"/>
              </w:rPr>
              <w:t>nie wdrożenia systemu finansowo-kadrowo-płacowego ze względu na późnie</w:t>
            </w:r>
            <w:r w:rsidRPr="00EF44CD">
              <w:rPr>
                <w:rFonts w:ascii="Arial" w:hAnsi="Arial" w:cs="Arial"/>
                <w:sz w:val="18"/>
                <w:szCs w:val="20"/>
              </w:rPr>
              <w:t>j</w:t>
            </w:r>
            <w:r w:rsidRPr="00EF44CD">
              <w:rPr>
                <w:rFonts w:ascii="Arial" w:hAnsi="Arial" w:cs="Arial"/>
                <w:sz w:val="18"/>
                <w:szCs w:val="20"/>
              </w:rPr>
              <w:t>sze niż pierwotnie planowane uruchomienie prz</w:t>
            </w:r>
            <w:r w:rsidRPr="00EF44CD">
              <w:rPr>
                <w:rFonts w:ascii="Arial" w:hAnsi="Arial" w:cs="Arial"/>
                <w:sz w:val="18"/>
                <w:szCs w:val="20"/>
              </w:rPr>
              <w:t>e</w:t>
            </w:r>
            <w:r w:rsidRPr="00EF44CD">
              <w:rPr>
                <w:rFonts w:ascii="Arial" w:hAnsi="Arial" w:cs="Arial"/>
                <w:sz w:val="18"/>
                <w:szCs w:val="20"/>
              </w:rPr>
              <w:t>targu, wynikające ze znacznego zwię</w:t>
            </w:r>
            <w:r w:rsidRPr="00EF44CD">
              <w:rPr>
                <w:rFonts w:ascii="Arial" w:hAnsi="Arial" w:cs="Arial"/>
                <w:sz w:val="18"/>
                <w:szCs w:val="20"/>
              </w:rPr>
              <w:t>k</w:t>
            </w:r>
            <w:r w:rsidRPr="00EF44CD">
              <w:rPr>
                <w:rFonts w:ascii="Arial" w:hAnsi="Arial" w:cs="Arial"/>
                <w:sz w:val="18"/>
                <w:szCs w:val="20"/>
              </w:rPr>
              <w:t>szenia kosztu systemu, co zostało zidentyfikow</w:t>
            </w:r>
            <w:r w:rsidRPr="00EF44CD">
              <w:rPr>
                <w:rFonts w:ascii="Arial" w:hAnsi="Arial" w:cs="Arial"/>
                <w:sz w:val="18"/>
                <w:szCs w:val="20"/>
              </w:rPr>
              <w:t>a</w:t>
            </w:r>
            <w:r w:rsidRPr="00EF44CD">
              <w:rPr>
                <w:rFonts w:ascii="Arial" w:hAnsi="Arial" w:cs="Arial"/>
                <w:sz w:val="18"/>
                <w:szCs w:val="20"/>
              </w:rPr>
              <w:t>ne na etapie ponownego szacowania przed uruchomieniem postępow</w:t>
            </w:r>
            <w:r w:rsidRPr="00EF44CD">
              <w:rPr>
                <w:rFonts w:ascii="Arial" w:hAnsi="Arial" w:cs="Arial"/>
                <w:sz w:val="18"/>
                <w:szCs w:val="20"/>
              </w:rPr>
              <w:t>a</w:t>
            </w:r>
            <w:r w:rsidRPr="00EF44CD">
              <w:rPr>
                <w:rFonts w:ascii="Arial" w:hAnsi="Arial" w:cs="Arial"/>
                <w:sz w:val="18"/>
                <w:szCs w:val="20"/>
              </w:rPr>
              <w:t>nia. Ponieważ system ten d</w:t>
            </w:r>
            <w:r w:rsidRPr="00EF44CD">
              <w:rPr>
                <w:rFonts w:ascii="Arial" w:hAnsi="Arial" w:cs="Arial"/>
                <w:sz w:val="18"/>
                <w:szCs w:val="20"/>
              </w:rPr>
              <w:t>o</w:t>
            </w:r>
            <w:r w:rsidRPr="00EF44CD">
              <w:rPr>
                <w:rFonts w:ascii="Arial" w:hAnsi="Arial" w:cs="Arial"/>
                <w:sz w:val="18"/>
                <w:szCs w:val="20"/>
              </w:rPr>
              <w:t>tyczy wszystkich pracown</w:t>
            </w:r>
            <w:r w:rsidRPr="00EF44CD">
              <w:rPr>
                <w:rFonts w:ascii="Arial" w:hAnsi="Arial" w:cs="Arial"/>
                <w:sz w:val="18"/>
                <w:szCs w:val="20"/>
              </w:rPr>
              <w:t>i</w:t>
            </w:r>
            <w:r w:rsidRPr="00EF44CD">
              <w:rPr>
                <w:rFonts w:ascii="Arial" w:hAnsi="Arial" w:cs="Arial"/>
                <w:sz w:val="18"/>
                <w:szCs w:val="20"/>
              </w:rPr>
              <w:t>ków mając na uwadze m.in. moduł sam</w:t>
            </w:r>
            <w:r w:rsidRPr="00EF44CD">
              <w:rPr>
                <w:rFonts w:ascii="Arial" w:hAnsi="Arial" w:cs="Arial"/>
                <w:sz w:val="18"/>
                <w:szCs w:val="20"/>
              </w:rPr>
              <w:t>o</w:t>
            </w:r>
            <w:r w:rsidRPr="00EF44CD">
              <w:rPr>
                <w:rFonts w:ascii="Arial" w:hAnsi="Arial" w:cs="Arial"/>
                <w:sz w:val="18"/>
                <w:szCs w:val="20"/>
              </w:rPr>
              <w:t>obsługi pracowniczej, nie chci</w:t>
            </w:r>
            <w:r w:rsidRPr="00EF44CD">
              <w:rPr>
                <w:rFonts w:ascii="Arial" w:hAnsi="Arial" w:cs="Arial"/>
                <w:sz w:val="18"/>
                <w:szCs w:val="20"/>
              </w:rPr>
              <w:t>e</w:t>
            </w:r>
            <w:r w:rsidRPr="00EF44CD">
              <w:rPr>
                <w:rFonts w:ascii="Arial" w:hAnsi="Arial" w:cs="Arial"/>
                <w:sz w:val="18"/>
                <w:szCs w:val="20"/>
              </w:rPr>
              <w:t xml:space="preserve">liśmy pomijać </w:t>
            </w:r>
            <w:r w:rsidRPr="00EF44CD">
              <w:rPr>
                <w:rFonts w:ascii="Arial" w:hAnsi="Arial" w:cs="Arial"/>
                <w:sz w:val="18"/>
                <w:szCs w:val="20"/>
              </w:rPr>
              <w:lastRenderedPageBreak/>
              <w:t>tego systemu w ścieżce szkoleń, a tym samym nie chcieliśmy raport</w:t>
            </w:r>
            <w:r w:rsidRPr="00EF44CD">
              <w:rPr>
                <w:rFonts w:ascii="Arial" w:hAnsi="Arial" w:cs="Arial"/>
                <w:sz w:val="18"/>
                <w:szCs w:val="20"/>
              </w:rPr>
              <w:t>o</w:t>
            </w:r>
            <w:r w:rsidRPr="00EF44CD">
              <w:rPr>
                <w:rFonts w:ascii="Arial" w:hAnsi="Arial" w:cs="Arial"/>
                <w:sz w:val="18"/>
                <w:szCs w:val="20"/>
              </w:rPr>
              <w:t>wać wskaźnika przed pełnym z</w:t>
            </w:r>
            <w:r w:rsidRPr="00EF44CD">
              <w:rPr>
                <w:rFonts w:ascii="Arial" w:hAnsi="Arial" w:cs="Arial"/>
                <w:sz w:val="18"/>
                <w:szCs w:val="20"/>
              </w:rPr>
              <w:t>a</w:t>
            </w:r>
            <w:r w:rsidRPr="00EF44CD">
              <w:rPr>
                <w:rFonts w:ascii="Arial" w:hAnsi="Arial" w:cs="Arial"/>
                <w:sz w:val="18"/>
                <w:szCs w:val="20"/>
              </w:rPr>
              <w:t>kończeniem cyklu szkoleń. Forma</w:t>
            </w:r>
            <w:r w:rsidRPr="00EF44CD">
              <w:rPr>
                <w:rFonts w:ascii="Arial" w:hAnsi="Arial" w:cs="Arial"/>
                <w:sz w:val="18"/>
                <w:szCs w:val="20"/>
              </w:rPr>
              <w:t>l</w:t>
            </w:r>
            <w:r w:rsidRPr="00EF44CD">
              <w:rPr>
                <w:rFonts w:ascii="Arial" w:hAnsi="Arial" w:cs="Arial"/>
                <w:sz w:val="18"/>
                <w:szCs w:val="20"/>
              </w:rPr>
              <w:t>nie natomiast przeprowadzone z</w:t>
            </w:r>
            <w:r w:rsidRPr="00EF44CD">
              <w:rPr>
                <w:rFonts w:ascii="Arial" w:hAnsi="Arial" w:cs="Arial"/>
                <w:sz w:val="18"/>
                <w:szCs w:val="20"/>
              </w:rPr>
              <w:t>o</w:t>
            </w:r>
            <w:r w:rsidRPr="00EF44CD">
              <w:rPr>
                <w:rFonts w:ascii="Arial" w:hAnsi="Arial" w:cs="Arial"/>
                <w:sz w:val="18"/>
                <w:szCs w:val="20"/>
              </w:rPr>
              <w:t>stały szkolenia dot</w:t>
            </w:r>
            <w:r w:rsidRPr="00EF44CD">
              <w:rPr>
                <w:rFonts w:ascii="Arial" w:hAnsi="Arial" w:cs="Arial"/>
                <w:sz w:val="18"/>
                <w:szCs w:val="20"/>
              </w:rPr>
              <w:t>y</w:t>
            </w:r>
            <w:r w:rsidRPr="00EF44CD">
              <w:rPr>
                <w:rFonts w:ascii="Arial" w:hAnsi="Arial" w:cs="Arial"/>
                <w:sz w:val="18"/>
                <w:szCs w:val="20"/>
              </w:rPr>
              <w:t>czące m.in. nowego systemu obiegu dokume</w:t>
            </w:r>
            <w:r w:rsidRPr="00EF44CD">
              <w:rPr>
                <w:rFonts w:ascii="Arial" w:hAnsi="Arial" w:cs="Arial"/>
                <w:sz w:val="18"/>
                <w:szCs w:val="20"/>
              </w:rPr>
              <w:t>n</w:t>
            </w:r>
            <w:r w:rsidRPr="00EF44CD">
              <w:rPr>
                <w:rFonts w:ascii="Arial" w:hAnsi="Arial" w:cs="Arial"/>
                <w:sz w:val="18"/>
                <w:szCs w:val="20"/>
              </w:rPr>
              <w:t>tów, wdrażanego w ramach ninie</w:t>
            </w:r>
            <w:r w:rsidRPr="00EF44CD">
              <w:rPr>
                <w:rFonts w:ascii="Arial" w:hAnsi="Arial" w:cs="Arial"/>
                <w:sz w:val="18"/>
                <w:szCs w:val="20"/>
              </w:rPr>
              <w:t>j</w:t>
            </w:r>
            <w:r w:rsidRPr="00EF44CD">
              <w:rPr>
                <w:rFonts w:ascii="Arial" w:hAnsi="Arial" w:cs="Arial"/>
                <w:sz w:val="18"/>
                <w:szCs w:val="20"/>
              </w:rPr>
              <w:t>szego projektu.</w:t>
            </w:r>
          </w:p>
        </w:tc>
      </w:tr>
      <w:tr w:rsidR="00BA574F" w:rsidRPr="002B50C0" w:rsidTr="00EF44CD">
        <w:trPr>
          <w:trHeight w:val="134"/>
        </w:trPr>
        <w:tc>
          <w:tcPr>
            <w:tcW w:w="2545" w:type="dxa"/>
          </w:tcPr>
          <w:p w:rsidR="00BA574F" w:rsidRDefault="00BA574F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lastRenderedPageBreak/>
              <w:t>4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 xml:space="preserve"> Liczba pracowników po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d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miot ów wykonuj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ących z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a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dania publiczne niebędących pracownikami IT, objętych wsparciem szkoleniowym – mężczyźni</w:t>
            </w:r>
          </w:p>
        </w:tc>
        <w:tc>
          <w:tcPr>
            <w:tcW w:w="1278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105" w:type="dxa"/>
          </w:tcPr>
          <w:p w:rsidR="00BA574F" w:rsidRPr="004904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BA574F" w:rsidRPr="0049044F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3148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  <w:p w:rsidR="00EF44CD" w:rsidRDefault="00EF44C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Realizacja w</w:t>
            </w:r>
            <w:r w:rsidRPr="00EF44CD">
              <w:rPr>
                <w:rFonts w:ascii="Arial" w:hAnsi="Arial" w:cs="Arial"/>
                <w:sz w:val="18"/>
                <w:szCs w:val="20"/>
              </w:rPr>
              <w:t>skaźnik</w:t>
            </w:r>
            <w:r>
              <w:rPr>
                <w:rFonts w:ascii="Arial" w:hAnsi="Arial" w:cs="Arial"/>
                <w:sz w:val="18"/>
                <w:szCs w:val="20"/>
              </w:rPr>
              <w:t>a</w:t>
            </w:r>
            <w:r w:rsidRPr="00EF44CD">
              <w:rPr>
                <w:rFonts w:ascii="Arial" w:hAnsi="Arial" w:cs="Arial"/>
                <w:sz w:val="18"/>
                <w:szCs w:val="20"/>
              </w:rPr>
              <w:t xml:space="preserve"> uległ</w:t>
            </w:r>
            <w:r>
              <w:rPr>
                <w:rFonts w:ascii="Arial" w:hAnsi="Arial" w:cs="Arial"/>
                <w:sz w:val="18"/>
                <w:szCs w:val="20"/>
              </w:rPr>
              <w:t>a</w:t>
            </w:r>
            <w:r w:rsidRPr="00EF44CD">
              <w:rPr>
                <w:rFonts w:ascii="Arial" w:hAnsi="Arial" w:cs="Arial"/>
                <w:sz w:val="18"/>
                <w:szCs w:val="20"/>
              </w:rPr>
              <w:t xml:space="preserve"> opó</w:t>
            </w:r>
            <w:r w:rsidRPr="00EF44CD">
              <w:rPr>
                <w:rFonts w:ascii="Arial" w:hAnsi="Arial" w:cs="Arial"/>
                <w:sz w:val="18"/>
                <w:szCs w:val="20"/>
              </w:rPr>
              <w:t>ź</w:t>
            </w:r>
            <w:r w:rsidRPr="00EF44CD">
              <w:rPr>
                <w:rFonts w:ascii="Arial" w:hAnsi="Arial" w:cs="Arial"/>
                <w:sz w:val="18"/>
                <w:szCs w:val="20"/>
              </w:rPr>
              <w:t>nieniu ze względu na opóźni</w:t>
            </w:r>
            <w:r w:rsidRPr="00EF44CD">
              <w:rPr>
                <w:rFonts w:ascii="Arial" w:hAnsi="Arial" w:cs="Arial"/>
                <w:sz w:val="18"/>
                <w:szCs w:val="20"/>
              </w:rPr>
              <w:t>e</w:t>
            </w:r>
            <w:r w:rsidRPr="00EF44CD">
              <w:rPr>
                <w:rFonts w:ascii="Arial" w:hAnsi="Arial" w:cs="Arial"/>
                <w:sz w:val="18"/>
                <w:szCs w:val="20"/>
              </w:rPr>
              <w:t>nie wdrożenia systemu finansowo-kadrowo-płacowego ze względu na późnie</w:t>
            </w:r>
            <w:r w:rsidRPr="00EF44CD">
              <w:rPr>
                <w:rFonts w:ascii="Arial" w:hAnsi="Arial" w:cs="Arial"/>
                <w:sz w:val="18"/>
                <w:szCs w:val="20"/>
              </w:rPr>
              <w:t>j</w:t>
            </w:r>
            <w:r w:rsidRPr="00EF44CD">
              <w:rPr>
                <w:rFonts w:ascii="Arial" w:hAnsi="Arial" w:cs="Arial"/>
                <w:sz w:val="18"/>
                <w:szCs w:val="20"/>
              </w:rPr>
              <w:t>sze niż pierwotnie planowane uruchomienie prz</w:t>
            </w:r>
            <w:r w:rsidRPr="00EF44CD">
              <w:rPr>
                <w:rFonts w:ascii="Arial" w:hAnsi="Arial" w:cs="Arial"/>
                <w:sz w:val="18"/>
                <w:szCs w:val="20"/>
              </w:rPr>
              <w:t>e</w:t>
            </w:r>
            <w:r w:rsidRPr="00EF44CD">
              <w:rPr>
                <w:rFonts w:ascii="Arial" w:hAnsi="Arial" w:cs="Arial"/>
                <w:sz w:val="18"/>
                <w:szCs w:val="20"/>
              </w:rPr>
              <w:t>targu, wynikające ze znacznego zwię</w:t>
            </w:r>
            <w:r w:rsidRPr="00EF44CD">
              <w:rPr>
                <w:rFonts w:ascii="Arial" w:hAnsi="Arial" w:cs="Arial"/>
                <w:sz w:val="18"/>
                <w:szCs w:val="20"/>
              </w:rPr>
              <w:t>k</w:t>
            </w:r>
            <w:r w:rsidRPr="00EF44CD">
              <w:rPr>
                <w:rFonts w:ascii="Arial" w:hAnsi="Arial" w:cs="Arial"/>
                <w:sz w:val="18"/>
                <w:szCs w:val="20"/>
              </w:rPr>
              <w:t>szenia kosztu systemu, co zostało zidentyfikow</w:t>
            </w:r>
            <w:r w:rsidRPr="00EF44CD">
              <w:rPr>
                <w:rFonts w:ascii="Arial" w:hAnsi="Arial" w:cs="Arial"/>
                <w:sz w:val="18"/>
                <w:szCs w:val="20"/>
              </w:rPr>
              <w:t>a</w:t>
            </w:r>
            <w:r w:rsidRPr="00EF44CD">
              <w:rPr>
                <w:rFonts w:ascii="Arial" w:hAnsi="Arial" w:cs="Arial"/>
                <w:sz w:val="18"/>
                <w:szCs w:val="20"/>
              </w:rPr>
              <w:t>ne na etapie ponownego szacowania przed uruchomieniem postępow</w:t>
            </w:r>
            <w:r w:rsidRPr="00EF44CD">
              <w:rPr>
                <w:rFonts w:ascii="Arial" w:hAnsi="Arial" w:cs="Arial"/>
                <w:sz w:val="18"/>
                <w:szCs w:val="20"/>
              </w:rPr>
              <w:t>a</w:t>
            </w:r>
            <w:r w:rsidRPr="00EF44CD">
              <w:rPr>
                <w:rFonts w:ascii="Arial" w:hAnsi="Arial" w:cs="Arial"/>
                <w:sz w:val="18"/>
                <w:szCs w:val="20"/>
              </w:rPr>
              <w:t>nia. Ponieważ system ten d</w:t>
            </w:r>
            <w:r w:rsidRPr="00EF44CD">
              <w:rPr>
                <w:rFonts w:ascii="Arial" w:hAnsi="Arial" w:cs="Arial"/>
                <w:sz w:val="18"/>
                <w:szCs w:val="20"/>
              </w:rPr>
              <w:t>o</w:t>
            </w:r>
            <w:r w:rsidRPr="00EF44CD">
              <w:rPr>
                <w:rFonts w:ascii="Arial" w:hAnsi="Arial" w:cs="Arial"/>
                <w:sz w:val="18"/>
                <w:szCs w:val="20"/>
              </w:rPr>
              <w:t>tyczy wszystkich pracown</w:t>
            </w:r>
            <w:r w:rsidRPr="00EF44CD">
              <w:rPr>
                <w:rFonts w:ascii="Arial" w:hAnsi="Arial" w:cs="Arial"/>
                <w:sz w:val="18"/>
                <w:szCs w:val="20"/>
              </w:rPr>
              <w:t>i</w:t>
            </w:r>
            <w:r w:rsidRPr="00EF44CD">
              <w:rPr>
                <w:rFonts w:ascii="Arial" w:hAnsi="Arial" w:cs="Arial"/>
                <w:sz w:val="18"/>
                <w:szCs w:val="20"/>
              </w:rPr>
              <w:t>ków mając na uwadze m.in. moduł sam</w:t>
            </w:r>
            <w:r w:rsidRPr="00EF44CD">
              <w:rPr>
                <w:rFonts w:ascii="Arial" w:hAnsi="Arial" w:cs="Arial"/>
                <w:sz w:val="18"/>
                <w:szCs w:val="20"/>
              </w:rPr>
              <w:t>o</w:t>
            </w:r>
            <w:r w:rsidRPr="00EF44CD">
              <w:rPr>
                <w:rFonts w:ascii="Arial" w:hAnsi="Arial" w:cs="Arial"/>
                <w:sz w:val="18"/>
                <w:szCs w:val="20"/>
              </w:rPr>
              <w:t>obsługi pracowniczej, nie chci</w:t>
            </w:r>
            <w:r w:rsidRPr="00EF44CD">
              <w:rPr>
                <w:rFonts w:ascii="Arial" w:hAnsi="Arial" w:cs="Arial"/>
                <w:sz w:val="18"/>
                <w:szCs w:val="20"/>
              </w:rPr>
              <w:t>e</w:t>
            </w:r>
            <w:r w:rsidRPr="00EF44CD">
              <w:rPr>
                <w:rFonts w:ascii="Arial" w:hAnsi="Arial" w:cs="Arial"/>
                <w:sz w:val="18"/>
                <w:szCs w:val="20"/>
              </w:rPr>
              <w:t>liśmy pomijać tego systemu w ścieżce szkoleń, a tym samym nie chcieliśmy raport</w:t>
            </w:r>
            <w:r w:rsidRPr="00EF44CD">
              <w:rPr>
                <w:rFonts w:ascii="Arial" w:hAnsi="Arial" w:cs="Arial"/>
                <w:sz w:val="18"/>
                <w:szCs w:val="20"/>
              </w:rPr>
              <w:t>o</w:t>
            </w:r>
            <w:r w:rsidRPr="00EF44CD">
              <w:rPr>
                <w:rFonts w:ascii="Arial" w:hAnsi="Arial" w:cs="Arial"/>
                <w:sz w:val="18"/>
                <w:szCs w:val="20"/>
              </w:rPr>
              <w:t>wać wskaźnika przed pełnym z</w:t>
            </w:r>
            <w:r w:rsidRPr="00EF44CD">
              <w:rPr>
                <w:rFonts w:ascii="Arial" w:hAnsi="Arial" w:cs="Arial"/>
                <w:sz w:val="18"/>
                <w:szCs w:val="20"/>
              </w:rPr>
              <w:t>a</w:t>
            </w:r>
            <w:r w:rsidRPr="00EF44CD">
              <w:rPr>
                <w:rFonts w:ascii="Arial" w:hAnsi="Arial" w:cs="Arial"/>
                <w:sz w:val="18"/>
                <w:szCs w:val="20"/>
              </w:rPr>
              <w:t>kończeniem cyklu szkoleń. Forma</w:t>
            </w:r>
            <w:r w:rsidRPr="00EF44CD">
              <w:rPr>
                <w:rFonts w:ascii="Arial" w:hAnsi="Arial" w:cs="Arial"/>
                <w:sz w:val="18"/>
                <w:szCs w:val="20"/>
              </w:rPr>
              <w:t>l</w:t>
            </w:r>
            <w:r w:rsidRPr="00EF44CD">
              <w:rPr>
                <w:rFonts w:ascii="Arial" w:hAnsi="Arial" w:cs="Arial"/>
                <w:sz w:val="18"/>
                <w:szCs w:val="20"/>
              </w:rPr>
              <w:t>nie natomiast przeprowadzone z</w:t>
            </w:r>
            <w:r w:rsidRPr="00EF44CD">
              <w:rPr>
                <w:rFonts w:ascii="Arial" w:hAnsi="Arial" w:cs="Arial"/>
                <w:sz w:val="18"/>
                <w:szCs w:val="20"/>
              </w:rPr>
              <w:t>o</w:t>
            </w:r>
            <w:r w:rsidRPr="00EF44CD">
              <w:rPr>
                <w:rFonts w:ascii="Arial" w:hAnsi="Arial" w:cs="Arial"/>
                <w:sz w:val="18"/>
                <w:szCs w:val="20"/>
              </w:rPr>
              <w:t>stały szkolenia dot</w:t>
            </w:r>
            <w:r w:rsidRPr="00EF44CD">
              <w:rPr>
                <w:rFonts w:ascii="Arial" w:hAnsi="Arial" w:cs="Arial"/>
                <w:sz w:val="18"/>
                <w:szCs w:val="20"/>
              </w:rPr>
              <w:t>y</w:t>
            </w:r>
            <w:r w:rsidRPr="00EF44CD">
              <w:rPr>
                <w:rFonts w:ascii="Arial" w:hAnsi="Arial" w:cs="Arial"/>
                <w:sz w:val="18"/>
                <w:szCs w:val="20"/>
              </w:rPr>
              <w:t>czące m.in. nowego systemu obiegu dokume</w:t>
            </w:r>
            <w:r w:rsidRPr="00EF44CD">
              <w:rPr>
                <w:rFonts w:ascii="Arial" w:hAnsi="Arial" w:cs="Arial"/>
                <w:sz w:val="18"/>
                <w:szCs w:val="20"/>
              </w:rPr>
              <w:t>n</w:t>
            </w:r>
            <w:r w:rsidRPr="00EF44CD">
              <w:rPr>
                <w:rFonts w:ascii="Arial" w:hAnsi="Arial" w:cs="Arial"/>
                <w:sz w:val="18"/>
                <w:szCs w:val="20"/>
              </w:rPr>
              <w:t>tów, wdrażanego w ramach ninie</w:t>
            </w:r>
            <w:r w:rsidRPr="00EF44CD">
              <w:rPr>
                <w:rFonts w:ascii="Arial" w:hAnsi="Arial" w:cs="Arial"/>
                <w:sz w:val="18"/>
                <w:szCs w:val="20"/>
              </w:rPr>
              <w:t>j</w:t>
            </w:r>
            <w:r w:rsidRPr="00EF44CD">
              <w:rPr>
                <w:rFonts w:ascii="Arial" w:hAnsi="Arial" w:cs="Arial"/>
                <w:sz w:val="18"/>
                <w:szCs w:val="20"/>
              </w:rPr>
              <w:t>szego projektu.</w:t>
            </w:r>
          </w:p>
        </w:tc>
      </w:tr>
      <w:tr w:rsidR="008D4B4A" w:rsidRPr="002B50C0" w:rsidTr="00EF44CD">
        <w:trPr>
          <w:trHeight w:val="1327"/>
        </w:trPr>
        <w:tc>
          <w:tcPr>
            <w:tcW w:w="2545" w:type="dxa"/>
          </w:tcPr>
          <w:p w:rsidR="008D4B4A" w:rsidRDefault="00BA574F" w:rsidP="008D4B4A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5</w:t>
            </w:r>
            <w:r w:rsidR="008D4B4A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8D4B4A" w:rsidRPr="00AD7843">
              <w:rPr>
                <w:rFonts w:cs="Arial"/>
                <w:sz w:val="18"/>
                <w:szCs w:val="18"/>
                <w:lang w:val="pl-PL" w:eastAsia="pl-PL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1278" w:type="dxa"/>
          </w:tcPr>
          <w:p w:rsidR="008D4B4A" w:rsidRDefault="008D4B4A" w:rsidP="008D4B4A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105" w:type="dxa"/>
          </w:tcPr>
          <w:p w:rsidR="008D4B4A" w:rsidRPr="0049044F" w:rsidRDefault="00446D55" w:rsidP="008D4B4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8D4B4A" w:rsidRPr="0049044F" w:rsidRDefault="0026388E" w:rsidP="008D4B4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3148" w:type="dxa"/>
          </w:tcPr>
          <w:p w:rsidR="001E6412" w:rsidRDefault="0026388E" w:rsidP="008D4B4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8D4B4A" w:rsidRPr="0001599B">
              <w:rPr>
                <w:rFonts w:ascii="Arial" w:hAnsi="Arial" w:cs="Arial"/>
                <w:sz w:val="18"/>
                <w:szCs w:val="20"/>
              </w:rPr>
              <w:t xml:space="preserve"> szt. </w:t>
            </w:r>
          </w:p>
        </w:tc>
      </w:tr>
    </w:tbl>
    <w:p w:rsidR="007D2C34" w:rsidRPr="002B50C0" w:rsidRDefault="007D2C34" w:rsidP="005625DF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  <w:r w:rsidR="00647A7F">
        <w:rPr>
          <w:rFonts w:ascii="Arial" w:hAnsi="Arial" w:cs="Arial"/>
          <w:color w:val="767171" w:themeColor="background2" w:themeShade="80"/>
          <w:sz w:val="20"/>
          <w:szCs w:val="20"/>
        </w:rPr>
        <w:t xml:space="preserve"> - </w:t>
      </w:r>
    </w:p>
    <w:tbl>
      <w:tblPr>
        <w:tblStyle w:val="Tabela-Siatka"/>
        <w:tblW w:w="9493" w:type="dxa"/>
        <w:tblLook w:val="04A0"/>
      </w:tblPr>
      <w:tblGrid>
        <w:gridCol w:w="2547"/>
        <w:gridCol w:w="1430"/>
        <w:gridCol w:w="1398"/>
        <w:gridCol w:w="4118"/>
      </w:tblGrid>
      <w:tr w:rsidR="007D38BD" w:rsidRPr="002B50C0" w:rsidTr="00647A7F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30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8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18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92D98" w:rsidRPr="002B50C0" w:rsidTr="00647A7F">
        <w:tc>
          <w:tcPr>
            <w:tcW w:w="2547" w:type="dxa"/>
          </w:tcPr>
          <w:p w:rsidR="00A92D98" w:rsidRPr="0001599B" w:rsidRDefault="00647A7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1430" w:type="dxa"/>
          </w:tcPr>
          <w:p w:rsidR="00A92D98" w:rsidRPr="0001599B" w:rsidRDefault="00647A7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1398" w:type="dxa"/>
          </w:tcPr>
          <w:p w:rsidR="00A92D98" w:rsidRPr="0001599B" w:rsidRDefault="00647A7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</w:t>
            </w:r>
            <w:r w:rsidRPr="0001599B">
              <w:rPr>
                <w:rFonts w:ascii="Arial" w:hAnsi="Arial" w:cs="Arial"/>
                <w:i/>
                <w:sz w:val="18"/>
                <w:szCs w:val="20"/>
              </w:rPr>
              <w:t>Y</w:t>
            </w:r>
            <w:r w:rsidRPr="0001599B">
              <w:rPr>
                <w:rFonts w:ascii="Arial" w:hAnsi="Arial" w:cs="Arial"/>
                <w:i/>
                <w:sz w:val="18"/>
                <w:szCs w:val="20"/>
              </w:rPr>
              <w:t>CZY</w:t>
            </w:r>
          </w:p>
        </w:tc>
        <w:tc>
          <w:tcPr>
            <w:tcW w:w="4118" w:type="dxa"/>
          </w:tcPr>
          <w:p w:rsidR="00A92D98" w:rsidRPr="0001599B" w:rsidRDefault="00647A7F" w:rsidP="00C1106C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</w:tr>
    </w:tbl>
    <w:p w:rsidR="00933BEC" w:rsidRPr="002B50C0" w:rsidRDefault="00933BEC" w:rsidP="005625DF">
      <w:pPr>
        <w:pStyle w:val="Nagwek2"/>
        <w:numPr>
          <w:ilvl w:val="0"/>
          <w:numId w:val="19"/>
        </w:numPr>
        <w:spacing w:before="360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/>
      </w:tblPr>
      <w:tblGrid>
        <w:gridCol w:w="2810"/>
        <w:gridCol w:w="1261"/>
        <w:gridCol w:w="1395"/>
        <w:gridCol w:w="4168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8460F" w:rsidRPr="002B50C0" w:rsidTr="00C6751B">
        <w:tc>
          <w:tcPr>
            <w:tcW w:w="2937" w:type="dxa"/>
          </w:tcPr>
          <w:p w:rsidR="0048460F" w:rsidRPr="0001599B" w:rsidRDefault="0048460F" w:rsidP="0048460F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</w:t>
            </w:r>
            <w:r w:rsidRPr="0001599B">
              <w:rPr>
                <w:rFonts w:ascii="Arial" w:hAnsi="Arial" w:cs="Arial"/>
                <w:i/>
                <w:sz w:val="18"/>
                <w:szCs w:val="20"/>
              </w:rPr>
              <w:t>Y</w:t>
            </w: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CZY </w:t>
            </w:r>
          </w:p>
        </w:tc>
        <w:tc>
          <w:tcPr>
            <w:tcW w:w="1134" w:type="dxa"/>
          </w:tcPr>
          <w:p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</w:t>
            </w:r>
            <w:r w:rsidRPr="0001599B">
              <w:rPr>
                <w:rFonts w:ascii="Arial" w:hAnsi="Arial" w:cs="Arial"/>
                <w:i/>
                <w:sz w:val="18"/>
                <w:szCs w:val="20"/>
              </w:rPr>
              <w:t>Y</w:t>
            </w: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CZY </w:t>
            </w:r>
          </w:p>
        </w:tc>
        <w:tc>
          <w:tcPr>
            <w:tcW w:w="4394" w:type="dxa"/>
          </w:tcPr>
          <w:p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</w:tr>
    </w:tbl>
    <w:p w:rsidR="004C1D48" w:rsidRPr="00F25348" w:rsidRDefault="004C1D48" w:rsidP="005625DF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</w:t>
      </w:r>
      <w:proofErr w:type="spellStart"/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>pkt</w:t>
      </w:r>
      <w:proofErr w:type="spellEnd"/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</w:tc>
      </w:tr>
      <w:tr w:rsidR="004C1D48" w:rsidRPr="002B50C0" w:rsidTr="00B60A3C">
        <w:trPr>
          <w:trHeight w:val="676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Elektronicznego Zarządzania Dokumentacją (EZ</w:t>
            </w:r>
            <w:r w:rsidR="00A92D98" w:rsidRPr="0001599B">
              <w:rPr>
                <w:rFonts w:ascii="Arial" w:hAnsi="Arial" w:cs="Arial"/>
                <w:sz w:val="18"/>
                <w:szCs w:val="18"/>
              </w:rPr>
              <w:t>D PUW</w:t>
            </w:r>
            <w:r w:rsidRPr="0001599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:rsidR="00A86449" w:rsidRPr="0001599B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4C1D48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Jeżeli będzie to możliwe (system EZD PUW będzie gotowym rozwiązaniem dostępnym na rynku, które choć param</w:t>
            </w:r>
            <w:r w:rsidRPr="0001599B">
              <w:rPr>
                <w:rFonts w:ascii="Arial" w:hAnsi="Arial" w:cs="Arial"/>
                <w:sz w:val="18"/>
                <w:szCs w:val="18"/>
              </w:rPr>
              <w:t>e</w:t>
            </w:r>
            <w:r w:rsidRPr="0001599B">
              <w:rPr>
                <w:rFonts w:ascii="Arial" w:hAnsi="Arial" w:cs="Arial"/>
                <w:sz w:val="18"/>
                <w:szCs w:val="18"/>
              </w:rPr>
              <w:t>tryzowane i konfigurowane pod potrzeby ORE, nie gwarantuje pełnej kompleme</w:t>
            </w:r>
            <w:r w:rsidRPr="0001599B">
              <w:rPr>
                <w:rFonts w:ascii="Arial" w:hAnsi="Arial" w:cs="Arial"/>
                <w:sz w:val="18"/>
                <w:szCs w:val="18"/>
              </w:rPr>
              <w:t>n</w:t>
            </w:r>
            <w:r w:rsidRPr="0001599B">
              <w:rPr>
                <w:rFonts w:ascii="Arial" w:hAnsi="Arial" w:cs="Arial"/>
                <w:sz w:val="18"/>
                <w:szCs w:val="18"/>
              </w:rPr>
              <w:t>tarności) Wdrożenie będzie następowało</w:t>
            </w:r>
          </w:p>
          <w:p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 znacznym stopniu równolegle</w:t>
            </w:r>
          </w:p>
          <w:p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z tworzeniem systemu WPR</w:t>
            </w:r>
          </w:p>
          <w:p w:rsidR="004C1D48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by ułatwić prace integracyjne oraz z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pewnić komplementarność systemów.</w:t>
            </w:r>
          </w:p>
          <w:p w:rsidR="00726D20" w:rsidRPr="0001599B" w:rsidRDefault="00155D11" w:rsidP="00DF18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Trwają</w:t>
            </w:r>
            <w:r w:rsidR="00DF183B"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="00DF183B" w:rsidRPr="0001599B">
              <w:rPr>
                <w:rFonts w:ascii="Arial" w:hAnsi="Arial" w:cs="Arial"/>
                <w:sz w:val="18"/>
                <w:szCs w:val="18"/>
              </w:rPr>
              <w:t xml:space="preserve">race </w:t>
            </w:r>
            <w:r>
              <w:rPr>
                <w:rFonts w:ascii="Arial" w:hAnsi="Arial" w:cs="Arial"/>
                <w:sz w:val="18"/>
                <w:szCs w:val="18"/>
              </w:rPr>
              <w:t>analityczno-organizacyjne,</w:t>
            </w:r>
            <w:r w:rsidR="00DF183B">
              <w:rPr>
                <w:rFonts w:ascii="Arial" w:hAnsi="Arial" w:cs="Arial"/>
                <w:sz w:val="18"/>
                <w:szCs w:val="18"/>
              </w:rPr>
              <w:t xml:space="preserve"> uruchomiona została testowa wersja systemu EZD PUW</w:t>
            </w:r>
            <w:r w:rsidR="00895812">
              <w:rPr>
                <w:rFonts w:ascii="Arial" w:hAnsi="Arial" w:cs="Arial"/>
                <w:sz w:val="18"/>
                <w:szCs w:val="18"/>
              </w:rPr>
              <w:t xml:space="preserve">, zbierane </w:t>
            </w:r>
            <w:proofErr w:type="spellStart"/>
            <w:r w:rsidR="00895812">
              <w:rPr>
                <w:rFonts w:ascii="Arial" w:hAnsi="Arial" w:cs="Arial"/>
                <w:sz w:val="18"/>
                <w:szCs w:val="18"/>
              </w:rPr>
              <w:t>sa</w:t>
            </w:r>
            <w:proofErr w:type="spellEnd"/>
            <w:r w:rsidR="00895812">
              <w:rPr>
                <w:rFonts w:ascii="Arial" w:hAnsi="Arial" w:cs="Arial"/>
                <w:sz w:val="18"/>
                <w:szCs w:val="18"/>
              </w:rPr>
              <w:t xml:space="preserve"> uwagi z pracy testowej w celu ich uwzględnienia w wersji produkcyjnej</w:t>
            </w:r>
            <w:r w:rsidR="00726D20" w:rsidRPr="0001599B">
              <w:rPr>
                <w:rFonts w:ascii="Arial" w:hAnsi="Arial" w:cs="Arial"/>
                <w:sz w:val="18"/>
                <w:szCs w:val="18"/>
              </w:rPr>
              <w:t>.</w:t>
            </w:r>
            <w:r w:rsidR="0089581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60A3C" w:rsidRPr="002B50C0" w:rsidTr="00B60A3C">
        <w:trPr>
          <w:trHeight w:val="563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Wirtualna Przestrzeń Rob</w:t>
            </w:r>
            <w:r w:rsidRPr="0001599B">
              <w:rPr>
                <w:rFonts w:ascii="Arial" w:hAnsi="Arial" w:cs="Arial"/>
                <w:sz w:val="18"/>
                <w:szCs w:val="18"/>
              </w:rPr>
              <w:t>o</w:t>
            </w:r>
            <w:r w:rsidRPr="0001599B">
              <w:rPr>
                <w:rFonts w:ascii="Arial" w:hAnsi="Arial" w:cs="Arial"/>
                <w:sz w:val="18"/>
                <w:szCs w:val="18"/>
              </w:rPr>
              <w:t>cza</w:t>
            </w:r>
          </w:p>
        </w:tc>
        <w:tc>
          <w:tcPr>
            <w:tcW w:w="1701" w:type="dxa"/>
          </w:tcPr>
          <w:p w:rsidR="00B60A3C" w:rsidRPr="008E1103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B60A3C" w:rsidRPr="0001599B" w:rsidRDefault="00B60A3C" w:rsidP="002D433F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:rsidR="00B60A3C" w:rsidRPr="0001599B" w:rsidRDefault="00A92D98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Komplementarny wobec większości p</w:t>
            </w:r>
            <w:r w:rsidRPr="0001599B">
              <w:rPr>
                <w:rFonts w:ascii="Arial" w:hAnsi="Arial" w:cs="Arial"/>
                <w:sz w:val="18"/>
                <w:szCs w:val="18"/>
              </w:rPr>
              <w:t>o</w:t>
            </w:r>
            <w:r w:rsidRPr="0001599B">
              <w:rPr>
                <w:rFonts w:ascii="Arial" w:hAnsi="Arial" w:cs="Arial"/>
                <w:sz w:val="18"/>
                <w:szCs w:val="18"/>
              </w:rPr>
              <w:t>zostałych systemów wchodzących w skład Projektu, ma pełnić funkcję eleme</w:t>
            </w:r>
            <w:r w:rsidRPr="0001599B">
              <w:rPr>
                <w:rFonts w:ascii="Arial" w:hAnsi="Arial" w:cs="Arial"/>
                <w:sz w:val="18"/>
                <w:szCs w:val="18"/>
              </w:rPr>
              <w:t>n</w:t>
            </w:r>
            <w:r w:rsidRPr="0001599B">
              <w:rPr>
                <w:rFonts w:ascii="Arial" w:hAnsi="Arial" w:cs="Arial"/>
                <w:sz w:val="18"/>
                <w:szCs w:val="18"/>
              </w:rPr>
              <w:t>tu centralnego, integrującego i rozszerz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jącego funkcje innych systemów.</w:t>
            </w:r>
            <w:r w:rsidR="00DF183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55D11">
              <w:rPr>
                <w:rFonts w:ascii="Arial" w:hAnsi="Arial" w:cs="Arial"/>
                <w:sz w:val="18"/>
                <w:szCs w:val="18"/>
              </w:rPr>
              <w:t>Trwają</w:t>
            </w:r>
            <w:r w:rsidR="00DF183B">
              <w:rPr>
                <w:rFonts w:ascii="Arial" w:hAnsi="Arial" w:cs="Arial"/>
                <w:sz w:val="18"/>
                <w:szCs w:val="18"/>
              </w:rPr>
              <w:t xml:space="preserve"> iteracyjne p</w:t>
            </w:r>
            <w:r w:rsidR="00DF183B" w:rsidRPr="0001599B">
              <w:rPr>
                <w:rFonts w:ascii="Arial" w:hAnsi="Arial" w:cs="Arial"/>
                <w:sz w:val="18"/>
                <w:szCs w:val="18"/>
              </w:rPr>
              <w:t>race</w:t>
            </w:r>
            <w:r w:rsidR="00DF183B">
              <w:rPr>
                <w:rFonts w:ascii="Arial" w:hAnsi="Arial" w:cs="Arial"/>
                <w:sz w:val="18"/>
                <w:szCs w:val="18"/>
              </w:rPr>
              <w:t xml:space="preserve"> nad stworzeniem syst</w:t>
            </w:r>
            <w:r w:rsidR="00DF183B">
              <w:rPr>
                <w:rFonts w:ascii="Arial" w:hAnsi="Arial" w:cs="Arial"/>
                <w:sz w:val="18"/>
                <w:szCs w:val="18"/>
              </w:rPr>
              <w:t>e</w:t>
            </w:r>
            <w:r w:rsidR="00DF183B">
              <w:rPr>
                <w:rFonts w:ascii="Arial" w:hAnsi="Arial" w:cs="Arial"/>
                <w:sz w:val="18"/>
                <w:szCs w:val="18"/>
              </w:rPr>
              <w:t>mu.</w:t>
            </w:r>
          </w:p>
        </w:tc>
      </w:tr>
      <w:tr w:rsidR="00B60A3C" w:rsidRPr="002B50C0" w:rsidTr="00B60A3C">
        <w:trPr>
          <w:trHeight w:val="526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Finansowo – K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 xml:space="preserve">drowo – Płacowy </w:t>
            </w:r>
          </w:p>
        </w:tc>
        <w:tc>
          <w:tcPr>
            <w:tcW w:w="1701" w:type="dxa"/>
          </w:tcPr>
          <w:p w:rsidR="00B60A3C" w:rsidRPr="008E1103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Jeżeli będzie to możliwe (system </w:t>
            </w:r>
            <w:proofErr w:type="spellStart"/>
            <w:r w:rsidRPr="0001599B">
              <w:rPr>
                <w:rFonts w:ascii="Arial" w:hAnsi="Arial" w:cs="Arial"/>
                <w:sz w:val="18"/>
                <w:szCs w:val="18"/>
              </w:rPr>
              <w:t>fina</w:t>
            </w:r>
            <w:r w:rsidRPr="0001599B">
              <w:rPr>
                <w:rFonts w:ascii="Arial" w:hAnsi="Arial" w:cs="Arial"/>
                <w:sz w:val="18"/>
                <w:szCs w:val="18"/>
              </w:rPr>
              <w:t>n</w:t>
            </w:r>
            <w:r w:rsidRPr="0001599B">
              <w:rPr>
                <w:rFonts w:ascii="Arial" w:hAnsi="Arial" w:cs="Arial"/>
                <w:sz w:val="18"/>
                <w:szCs w:val="18"/>
              </w:rPr>
              <w:t>sowo-kadrowo-płacowy</w:t>
            </w:r>
            <w:proofErr w:type="spellEnd"/>
            <w:r w:rsidRPr="0001599B">
              <w:rPr>
                <w:rFonts w:ascii="Arial" w:hAnsi="Arial" w:cs="Arial"/>
                <w:sz w:val="18"/>
                <w:szCs w:val="18"/>
              </w:rPr>
              <w:t xml:space="preserve"> będzie gotowym rozwiązaniem dostępnym na rynku, które choć parametryzowane i konfigurowane pod potrzeby ORE, nie gwarantuje pełnej komplementarności) wdrożone zostanie oprogramowanie oraz wytworzone API zapewniające współpracę z pozostałymi komponentami projektu oraz umożliwi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jące pobieranie danych.</w:t>
            </w:r>
          </w:p>
          <w:p w:rsidR="00726D20" w:rsidRPr="0001599B" w:rsidRDefault="00DF183B" w:rsidP="00155D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</w:t>
            </w:r>
            <w:r w:rsidR="00155D11">
              <w:rPr>
                <w:rFonts w:ascii="Arial" w:hAnsi="Arial" w:cs="Arial"/>
                <w:sz w:val="18"/>
                <w:szCs w:val="18"/>
              </w:rPr>
              <w:t>ą</w:t>
            </w:r>
            <w:r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Pr="0001599B">
              <w:rPr>
                <w:rFonts w:ascii="Arial" w:hAnsi="Arial" w:cs="Arial"/>
                <w:sz w:val="18"/>
                <w:szCs w:val="18"/>
              </w:rPr>
              <w:t xml:space="preserve">race analityczno-organizacyjne, </w:t>
            </w:r>
            <w:r>
              <w:rPr>
                <w:rFonts w:ascii="Arial" w:hAnsi="Arial" w:cs="Arial"/>
                <w:sz w:val="18"/>
                <w:szCs w:val="18"/>
              </w:rPr>
              <w:t>zakupiona  została licencja dla systemu</w:t>
            </w:r>
            <w:r w:rsidR="00895812">
              <w:rPr>
                <w:rFonts w:ascii="Arial" w:hAnsi="Arial" w:cs="Arial"/>
                <w:sz w:val="18"/>
                <w:szCs w:val="18"/>
              </w:rPr>
              <w:t>, uruchamiane jest postępowanie na wdr</w:t>
            </w:r>
            <w:r w:rsidR="00895812">
              <w:rPr>
                <w:rFonts w:ascii="Arial" w:hAnsi="Arial" w:cs="Arial"/>
                <w:sz w:val="18"/>
                <w:szCs w:val="18"/>
              </w:rPr>
              <w:t>o</w:t>
            </w:r>
            <w:r w:rsidR="00895812">
              <w:rPr>
                <w:rFonts w:ascii="Arial" w:hAnsi="Arial" w:cs="Arial"/>
                <w:sz w:val="18"/>
                <w:szCs w:val="18"/>
              </w:rPr>
              <w:t>żenie</w:t>
            </w:r>
            <w:r w:rsidRPr="000159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60A3C" w:rsidRPr="002B50C0" w:rsidTr="00B60A3C">
        <w:trPr>
          <w:trHeight w:val="500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Zarządzania Upra</w:t>
            </w:r>
            <w:r w:rsidRPr="0001599B">
              <w:rPr>
                <w:rFonts w:ascii="Arial" w:hAnsi="Arial" w:cs="Arial"/>
                <w:sz w:val="18"/>
                <w:szCs w:val="18"/>
              </w:rPr>
              <w:t>w</w:t>
            </w:r>
            <w:r w:rsidRPr="0001599B">
              <w:rPr>
                <w:rFonts w:ascii="Arial" w:hAnsi="Arial" w:cs="Arial"/>
                <w:sz w:val="18"/>
                <w:szCs w:val="18"/>
              </w:rPr>
              <w:t xml:space="preserve">nieniami </w:t>
            </w:r>
          </w:p>
        </w:tc>
        <w:tc>
          <w:tcPr>
            <w:tcW w:w="1701" w:type="dxa"/>
          </w:tcPr>
          <w:p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Pomiędzy WPR i Systemem Zarządzania Uprawnieniami przenoszone będą info</w:t>
            </w:r>
            <w:r w:rsidRPr="0001599B">
              <w:rPr>
                <w:rFonts w:ascii="Arial" w:hAnsi="Arial" w:cs="Arial"/>
                <w:sz w:val="18"/>
                <w:szCs w:val="18"/>
              </w:rPr>
              <w:t>r</w:t>
            </w:r>
            <w:r w:rsidRPr="0001599B">
              <w:rPr>
                <w:rFonts w:ascii="Arial" w:hAnsi="Arial" w:cs="Arial"/>
                <w:sz w:val="18"/>
                <w:szCs w:val="18"/>
              </w:rPr>
              <w:t>macje o uprawnieniach jakie do danego systemu mają/powinni mieć użytkownicy. Dzięki temu możliwe będzie łatwe nad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wanie uprawnień do licznie funkcjonuj</w:t>
            </w:r>
            <w:r w:rsidRPr="0001599B">
              <w:rPr>
                <w:rFonts w:ascii="Arial" w:hAnsi="Arial" w:cs="Arial"/>
                <w:sz w:val="18"/>
                <w:szCs w:val="18"/>
              </w:rPr>
              <w:t>ą</w:t>
            </w:r>
            <w:r w:rsidRPr="0001599B">
              <w:rPr>
                <w:rFonts w:ascii="Arial" w:hAnsi="Arial" w:cs="Arial"/>
                <w:sz w:val="18"/>
                <w:szCs w:val="18"/>
              </w:rPr>
              <w:t>cych w ORE systemów. W ramach sy</w:t>
            </w:r>
            <w:r w:rsidRPr="0001599B">
              <w:rPr>
                <w:rFonts w:ascii="Arial" w:hAnsi="Arial" w:cs="Arial"/>
                <w:sz w:val="18"/>
                <w:szCs w:val="18"/>
              </w:rPr>
              <w:t>s</w:t>
            </w:r>
            <w:r w:rsidRPr="0001599B">
              <w:rPr>
                <w:rFonts w:ascii="Arial" w:hAnsi="Arial" w:cs="Arial"/>
                <w:sz w:val="18"/>
                <w:szCs w:val="18"/>
              </w:rPr>
              <w:t>temu nastąpi inwentaryzacja pozostałych systemów informatycznych (również niezwiązanych z projektem) pod kątem funkcjonującego w nich systemu upra</w:t>
            </w:r>
            <w:r w:rsidRPr="0001599B">
              <w:rPr>
                <w:rFonts w:ascii="Arial" w:hAnsi="Arial" w:cs="Arial"/>
                <w:sz w:val="18"/>
                <w:szCs w:val="18"/>
              </w:rPr>
              <w:t>w</w:t>
            </w:r>
            <w:r w:rsidRPr="0001599B">
              <w:rPr>
                <w:rFonts w:ascii="Arial" w:hAnsi="Arial" w:cs="Arial"/>
                <w:sz w:val="18"/>
                <w:szCs w:val="18"/>
              </w:rPr>
              <w:t>nień, by system mógł nadzorować zmi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ny uprawnień i uczestniczyć w ich nad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waniu i odbieraniu.</w:t>
            </w:r>
          </w:p>
          <w:p w:rsidR="00726D20" w:rsidRPr="0001599B" w:rsidRDefault="00726D20" w:rsidP="00DF183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Prace analityczno-organizacyjne, </w:t>
            </w:r>
            <w:r w:rsidR="00DF183B">
              <w:rPr>
                <w:rFonts w:ascii="Arial" w:hAnsi="Arial" w:cs="Arial"/>
                <w:sz w:val="18"/>
                <w:szCs w:val="18"/>
              </w:rPr>
              <w:t>proje</w:t>
            </w:r>
            <w:r w:rsidR="00DF183B">
              <w:rPr>
                <w:rFonts w:ascii="Arial" w:hAnsi="Arial" w:cs="Arial"/>
                <w:sz w:val="18"/>
                <w:szCs w:val="18"/>
              </w:rPr>
              <w:t>k</w:t>
            </w:r>
            <w:r w:rsidR="00DF183B">
              <w:rPr>
                <w:rFonts w:ascii="Arial" w:hAnsi="Arial" w:cs="Arial"/>
                <w:sz w:val="18"/>
                <w:szCs w:val="18"/>
              </w:rPr>
              <w:t>cie powiązaniu z działaniami związanymi z produktem Wirtualnej Przestrzeni R</w:t>
            </w:r>
            <w:r w:rsidR="00DF183B">
              <w:rPr>
                <w:rFonts w:ascii="Arial" w:hAnsi="Arial" w:cs="Arial"/>
                <w:sz w:val="18"/>
                <w:szCs w:val="18"/>
              </w:rPr>
              <w:t>o</w:t>
            </w:r>
            <w:r w:rsidR="00DF183B">
              <w:rPr>
                <w:rFonts w:ascii="Arial" w:hAnsi="Arial" w:cs="Arial"/>
                <w:sz w:val="18"/>
                <w:szCs w:val="18"/>
              </w:rPr>
              <w:t>boczej</w:t>
            </w:r>
            <w:r w:rsidRPr="000159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60A3C" w:rsidRPr="002B50C0" w:rsidTr="002D433F">
        <w:trPr>
          <w:trHeight w:val="789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wsparcie </w:t>
            </w:r>
            <w:proofErr w:type="spellStart"/>
            <w:r w:rsidRPr="0001599B">
              <w:rPr>
                <w:rFonts w:ascii="Arial" w:hAnsi="Arial" w:cs="Arial"/>
                <w:sz w:val="18"/>
                <w:szCs w:val="18"/>
              </w:rPr>
              <w:t>Elearningu</w:t>
            </w:r>
            <w:proofErr w:type="spellEnd"/>
          </w:p>
        </w:tc>
        <w:tc>
          <w:tcPr>
            <w:tcW w:w="1701" w:type="dxa"/>
          </w:tcPr>
          <w:p w:rsidR="00B60A3C" w:rsidRPr="008E1103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uzupełni funkcjonalności istniej</w:t>
            </w:r>
            <w:r w:rsidRPr="0001599B">
              <w:rPr>
                <w:rFonts w:ascii="Arial" w:hAnsi="Arial" w:cs="Arial"/>
                <w:sz w:val="18"/>
                <w:szCs w:val="18"/>
              </w:rPr>
              <w:t>ą</w:t>
            </w:r>
            <w:r w:rsidRPr="0001599B">
              <w:rPr>
                <w:rFonts w:ascii="Arial" w:hAnsi="Arial" w:cs="Arial"/>
                <w:sz w:val="18"/>
                <w:szCs w:val="18"/>
              </w:rPr>
              <w:t>cego modułu „Narzędzie do kształtow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nia asynchronicznego na odległość” o nowe możliwości Bezpośredni dostęp do bazy danych lub API. W ramach tworz</w:t>
            </w:r>
            <w:r w:rsidRPr="0001599B">
              <w:rPr>
                <w:rFonts w:ascii="Arial" w:hAnsi="Arial" w:cs="Arial"/>
                <w:sz w:val="18"/>
                <w:szCs w:val="18"/>
              </w:rPr>
              <w:t>o</w:t>
            </w:r>
            <w:r w:rsidRPr="0001599B">
              <w:rPr>
                <w:rFonts w:ascii="Arial" w:hAnsi="Arial" w:cs="Arial"/>
                <w:sz w:val="18"/>
                <w:szCs w:val="18"/>
              </w:rPr>
              <w:t xml:space="preserve">nego komponentu zwiększona zostanie dotychczasowych efektywność działań </w:t>
            </w:r>
            <w:proofErr w:type="spellStart"/>
            <w:r w:rsidRPr="0001599B">
              <w:rPr>
                <w:rFonts w:ascii="Arial" w:hAnsi="Arial" w:cs="Arial"/>
                <w:sz w:val="18"/>
                <w:szCs w:val="18"/>
              </w:rPr>
              <w:t>eLearningowych</w:t>
            </w:r>
            <w:proofErr w:type="spellEnd"/>
            <w:r w:rsidRPr="0001599B">
              <w:rPr>
                <w:rFonts w:ascii="Arial" w:hAnsi="Arial" w:cs="Arial"/>
                <w:sz w:val="18"/>
                <w:szCs w:val="18"/>
              </w:rPr>
              <w:t xml:space="preserve"> w zakresie m.in. zarz</w:t>
            </w:r>
            <w:r w:rsidRPr="0001599B">
              <w:rPr>
                <w:rFonts w:ascii="Arial" w:hAnsi="Arial" w:cs="Arial"/>
                <w:sz w:val="18"/>
                <w:szCs w:val="18"/>
              </w:rPr>
              <w:t>ą</w:t>
            </w:r>
            <w:r w:rsidRPr="0001599B">
              <w:rPr>
                <w:rFonts w:ascii="Arial" w:hAnsi="Arial" w:cs="Arial"/>
                <w:sz w:val="18"/>
                <w:szCs w:val="18"/>
              </w:rPr>
              <w:lastRenderedPageBreak/>
              <w:t>dzania użytkownikami kursu, zasobami edukacyjnymi, postępami w nauce oraz funkcjami rejestracji i raportowania.</w:t>
            </w:r>
          </w:p>
          <w:p w:rsidR="00B60A3C" w:rsidRPr="0001599B" w:rsidRDefault="00726D20" w:rsidP="0089581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rozp</w:t>
            </w:r>
            <w:r w:rsidRPr="0001599B">
              <w:rPr>
                <w:rFonts w:ascii="Arial" w:hAnsi="Arial" w:cs="Arial"/>
                <w:sz w:val="18"/>
                <w:szCs w:val="18"/>
              </w:rPr>
              <w:t>o</w:t>
            </w:r>
            <w:r w:rsidRPr="0001599B">
              <w:rPr>
                <w:rFonts w:ascii="Arial" w:hAnsi="Arial" w:cs="Arial"/>
                <w:sz w:val="18"/>
                <w:szCs w:val="18"/>
              </w:rPr>
              <w:t xml:space="preserve">częły się </w:t>
            </w:r>
            <w:r w:rsidR="00895812">
              <w:rPr>
                <w:rFonts w:ascii="Arial" w:hAnsi="Arial" w:cs="Arial"/>
                <w:sz w:val="18"/>
                <w:szCs w:val="18"/>
              </w:rPr>
              <w:t xml:space="preserve">też </w:t>
            </w:r>
            <w:r w:rsidRPr="0001599B">
              <w:rPr>
                <w:rFonts w:ascii="Arial" w:hAnsi="Arial" w:cs="Arial"/>
                <w:sz w:val="18"/>
                <w:szCs w:val="18"/>
              </w:rPr>
              <w:t>realne działania w</w:t>
            </w:r>
            <w:r w:rsidR="00895812">
              <w:rPr>
                <w:rFonts w:ascii="Arial" w:hAnsi="Arial" w:cs="Arial"/>
                <w:sz w:val="18"/>
                <w:szCs w:val="18"/>
              </w:rPr>
              <w:t>e wspó</w:t>
            </w:r>
            <w:r w:rsidR="00895812">
              <w:rPr>
                <w:rFonts w:ascii="Arial" w:hAnsi="Arial" w:cs="Arial"/>
                <w:sz w:val="18"/>
                <w:szCs w:val="18"/>
              </w:rPr>
              <w:t>ł</w:t>
            </w:r>
            <w:r w:rsidR="00895812">
              <w:rPr>
                <w:rFonts w:ascii="Arial" w:hAnsi="Arial" w:cs="Arial"/>
                <w:sz w:val="18"/>
                <w:szCs w:val="18"/>
              </w:rPr>
              <w:t>pracy z zewnętrznym wykonawcą tej części projektu</w:t>
            </w:r>
            <w:r w:rsidRPr="000159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F0CC5" w:rsidRPr="002B50C0" w:rsidTr="002D433F">
        <w:trPr>
          <w:trHeight w:val="789"/>
        </w:trPr>
        <w:tc>
          <w:tcPr>
            <w:tcW w:w="2547" w:type="dxa"/>
          </w:tcPr>
          <w:p w:rsidR="005F0CC5" w:rsidRPr="0001599B" w:rsidRDefault="005F0CC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lastRenderedPageBreak/>
              <w:t>System SKD/RCP</w:t>
            </w:r>
          </w:p>
        </w:tc>
        <w:tc>
          <w:tcPr>
            <w:tcW w:w="1701" w:type="dxa"/>
          </w:tcPr>
          <w:p w:rsidR="005F0CC5" w:rsidRPr="008E1103" w:rsidRDefault="005F0CC5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5F0CC5" w:rsidRPr="0001599B" w:rsidRDefault="005F0CC5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5F0CC5" w:rsidRPr="0001599B" w:rsidRDefault="005F0CC5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kontroli dostępu, pierwotnie cz</w:t>
            </w:r>
            <w:r w:rsidRPr="0001599B">
              <w:rPr>
                <w:rFonts w:ascii="Arial" w:hAnsi="Arial" w:cs="Arial"/>
                <w:sz w:val="18"/>
                <w:szCs w:val="18"/>
              </w:rPr>
              <w:t>ę</w:t>
            </w:r>
            <w:r w:rsidRPr="0001599B">
              <w:rPr>
                <w:rFonts w:ascii="Arial" w:hAnsi="Arial" w:cs="Arial"/>
                <w:sz w:val="18"/>
                <w:szCs w:val="18"/>
              </w:rPr>
              <w:t>ściowo komplementarny z systemami: WPR oraz Finansowo – Kadrowo – Pł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cowym. Obecnie, ze względu na zmianę uwarunkowań zewnętrznych, niezale</w:t>
            </w:r>
            <w:r w:rsidRPr="0001599B">
              <w:rPr>
                <w:rFonts w:ascii="Arial" w:hAnsi="Arial" w:cs="Arial"/>
                <w:sz w:val="18"/>
                <w:szCs w:val="18"/>
              </w:rPr>
              <w:t>ż</w:t>
            </w:r>
            <w:r w:rsidRPr="0001599B">
              <w:rPr>
                <w:rFonts w:ascii="Arial" w:hAnsi="Arial" w:cs="Arial"/>
                <w:sz w:val="18"/>
                <w:szCs w:val="18"/>
              </w:rPr>
              <w:t>nych od Beneficjenta, została złożona do CPPC uaktualniona dokumentacja pr</w:t>
            </w:r>
            <w:r w:rsidRPr="0001599B">
              <w:rPr>
                <w:rFonts w:ascii="Arial" w:hAnsi="Arial" w:cs="Arial"/>
                <w:sz w:val="18"/>
                <w:szCs w:val="18"/>
              </w:rPr>
              <w:t>o</w:t>
            </w:r>
            <w:r w:rsidRPr="0001599B">
              <w:rPr>
                <w:rFonts w:ascii="Arial" w:hAnsi="Arial" w:cs="Arial"/>
                <w:sz w:val="18"/>
                <w:szCs w:val="18"/>
              </w:rPr>
              <w:t>jektowa uwzględniająca możliwość opó</w:t>
            </w:r>
            <w:r w:rsidRPr="0001599B">
              <w:rPr>
                <w:rFonts w:ascii="Arial" w:hAnsi="Arial" w:cs="Arial"/>
                <w:sz w:val="18"/>
                <w:szCs w:val="18"/>
              </w:rPr>
              <w:t>ź</w:t>
            </w:r>
            <w:r w:rsidRPr="0001599B">
              <w:rPr>
                <w:rFonts w:ascii="Arial" w:hAnsi="Arial" w:cs="Arial"/>
                <w:sz w:val="18"/>
                <w:szCs w:val="18"/>
              </w:rPr>
              <w:t xml:space="preserve">nienia lub braku realizacji tego produktu. </w:t>
            </w:r>
          </w:p>
        </w:tc>
      </w:tr>
    </w:tbl>
    <w:p w:rsidR="00BB059E" w:rsidRPr="002B50C0" w:rsidRDefault="00BB059E" w:rsidP="005625DF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/>
      </w:tblPr>
      <w:tblGrid>
        <w:gridCol w:w="3152"/>
        <w:gridCol w:w="1688"/>
        <w:gridCol w:w="2294"/>
        <w:gridCol w:w="2364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 xml:space="preserve">Sposób </w:t>
            </w:r>
            <w:proofErr w:type="spellStart"/>
            <w:r w:rsidRPr="002D7ADA">
              <w:rPr>
                <w:rFonts w:ascii="Arial" w:hAnsi="Arial" w:cs="Arial"/>
                <w:b/>
                <w:sz w:val="20"/>
                <w:szCs w:val="20"/>
              </w:rPr>
              <w:t>zarzadzania</w:t>
            </w:r>
            <w:proofErr w:type="spellEnd"/>
            <w:r w:rsidRPr="002D7ADA">
              <w:rPr>
                <w:rFonts w:ascii="Arial" w:hAnsi="Arial" w:cs="Arial"/>
                <w:b/>
                <w:sz w:val="20"/>
                <w:szCs w:val="20"/>
              </w:rPr>
              <w:t xml:space="preserve"> ryzykiem</w:t>
            </w:r>
          </w:p>
        </w:tc>
      </w:tr>
      <w:tr w:rsidR="00322614" w:rsidRPr="002B50C0" w:rsidTr="00122526">
        <w:trPr>
          <w:trHeight w:val="1227"/>
        </w:trPr>
        <w:tc>
          <w:tcPr>
            <w:tcW w:w="3265" w:type="dxa"/>
            <w:vAlign w:val="center"/>
          </w:tcPr>
          <w:p w:rsidR="00322614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Niedoszacowanie nakładów inw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e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stycyjnych</w:t>
            </w:r>
          </w:p>
        </w:tc>
        <w:tc>
          <w:tcPr>
            <w:tcW w:w="1697" w:type="dxa"/>
            <w:vAlign w:val="center"/>
          </w:tcPr>
          <w:p w:rsidR="00322614" w:rsidRPr="00756179" w:rsidRDefault="000B65C8" w:rsidP="0012252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center"/>
          </w:tcPr>
          <w:p w:rsidR="00322614" w:rsidRPr="00756179" w:rsidRDefault="00D34986" w:rsidP="0012252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Przygotowanie szczeg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ó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łowego zakres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u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przedmi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o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towego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projektu</w:t>
            </w:r>
          </w:p>
          <w:p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22526" w:rsidRPr="003B5F80" w:rsidRDefault="005F5CAE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Rzetelne oszacowanie kosztów realizacji projektu 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z zachowaniem należytej staranności</w:t>
            </w:r>
          </w:p>
          <w:p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322614" w:rsidRDefault="003B5F80" w:rsidP="0028008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Efekty</w:t>
            </w:r>
            <w:r w:rsidR="001B42C0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Z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achowanie zgo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ności wartości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nakładów 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 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cenami rynkowymi.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Bież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ą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cy monitoring wyników innych przetargów dot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y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czących podobnego z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a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kresu działań by utrzymać bieżącą aktualność sz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a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cowań cen, a także anal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za aktualnych rozwiązań technologicznych by uni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k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nąć angażowania się w tracące na znaczeniu rynkowym produkty, co często wiązałoby się ze zmniejszoną konkurency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j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nością dostawców i zwię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k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szeniem cen.</w:t>
            </w:r>
          </w:p>
          <w:p w:rsidR="004D5C13" w:rsidRDefault="004D5C13" w:rsidP="0028008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4696E" w:rsidRPr="00E4696E" w:rsidRDefault="00C76452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4D5C13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>astąpiła zmiana w zakr</w:t>
            </w:r>
            <w:r w:rsidR="004D5C13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>e</w:t>
            </w:r>
            <w:r w:rsidR="004D5C13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sie ryzyka w stosunku do </w:t>
            </w:r>
            <w:r w:rsidR="00AA6200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>po</w:t>
            </w:r>
            <w:r w:rsidR="004D5C13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przedniego okresu spra</w:t>
            </w:r>
            <w:r w:rsidR="00A845C9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wozdawczego. </w:t>
            </w:r>
          </w:p>
          <w:p w:rsidR="00E4696E" w:rsidRPr="00E4696E" w:rsidRDefault="00E4696E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4D5C13" w:rsidRDefault="00D34986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>W związku z otrzymanym wynikiem po przeprow</w:t>
            </w: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>a</w:t>
            </w: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>dzeniu przez Beneficjenta we współpracy z Partn</w:t>
            </w: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>e</w:t>
            </w: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>rem, szczegółowej analizy szacowania wartości z</w:t>
            </w: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>a</w:t>
            </w: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dań (w szczególności </w:t>
            </w: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związanych z zamówi</w:t>
            </w: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>e</w:t>
            </w: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>niami publicznymi) w celu minimalizacji wzrastając</w:t>
            </w: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>e</w:t>
            </w: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>go ryzyka, Partnerstwo zintensyfikowało wspólne prace określające plan działań eliminujących powstałe ryzyko, który zawiera modyfikację wni</w:t>
            </w: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>o</w:t>
            </w: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>sku o dofinansowanie w zakresie HRF, budżetu projektu, harmonogramu wyznaczającego KM, przede wszystkim w o</w:t>
            </w: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>niesieni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u</w:t>
            </w: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do takich zadań jak: modernizacja sieci LAN i system finansowo – kadrowo- płacowy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:rsidR="00DF183B" w:rsidRDefault="00DF183B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DF183B" w:rsidRDefault="00DF183B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 efekcie powyższych działań udało się uzyskać znacząco niższą cenę w przetargu na </w:t>
            </w:r>
            <w:r w:rsidRPr="00DF183B">
              <w:rPr>
                <w:rFonts w:ascii="Arial" w:hAnsi="Arial" w:cs="Arial"/>
                <w:color w:val="000000" w:themeColor="text1"/>
                <w:sz w:val="18"/>
                <w:szCs w:val="20"/>
              </w:rPr>
              <w:t>system f</w:t>
            </w:r>
            <w:r w:rsidRPr="00DF183B"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r w:rsidRPr="00DF183B">
              <w:rPr>
                <w:rFonts w:ascii="Arial" w:hAnsi="Arial" w:cs="Arial"/>
                <w:color w:val="000000" w:themeColor="text1"/>
                <w:sz w:val="18"/>
                <w:szCs w:val="20"/>
              </w:rPr>
              <w:t>nansowo – kadrowo- pł</w:t>
            </w:r>
            <w:r w:rsidRPr="00DF183B">
              <w:rPr>
                <w:rFonts w:ascii="Arial" w:hAnsi="Arial" w:cs="Arial"/>
                <w:color w:val="000000" w:themeColor="text1"/>
                <w:sz w:val="18"/>
                <w:szCs w:val="20"/>
              </w:rPr>
              <w:t>a</w:t>
            </w:r>
            <w:r w:rsidRPr="00DF183B">
              <w:rPr>
                <w:rFonts w:ascii="Arial" w:hAnsi="Arial" w:cs="Arial"/>
                <w:color w:val="000000" w:themeColor="text1"/>
                <w:sz w:val="18"/>
                <w:szCs w:val="20"/>
              </w:rPr>
              <w:t>cowy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, </w:t>
            </w:r>
            <w:r w:rsidR="00D645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kończą się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prace nad doprow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dzeniem  do analogicznej sytuacji w pozostałych obszarach.</w:t>
            </w:r>
          </w:p>
          <w:p w:rsidR="00895812" w:rsidRDefault="00895812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95812" w:rsidRPr="003B5F80" w:rsidRDefault="00895812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ku do przedniego okresu sprawozdawczego</w:t>
            </w:r>
          </w:p>
        </w:tc>
      </w:tr>
      <w:tr w:rsidR="00122526" w:rsidRPr="002B50C0" w:rsidTr="00122526">
        <w:trPr>
          <w:trHeight w:val="300"/>
        </w:trPr>
        <w:tc>
          <w:tcPr>
            <w:tcW w:w="3265" w:type="dxa"/>
            <w:vAlign w:val="center"/>
          </w:tcPr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lastRenderedPageBreak/>
              <w:t>Zaburzenia przepływów finansowych</w:t>
            </w:r>
          </w:p>
        </w:tc>
        <w:tc>
          <w:tcPr>
            <w:tcW w:w="1697" w:type="dxa"/>
            <w:vAlign w:val="center"/>
          </w:tcPr>
          <w:p w:rsidR="00122526" w:rsidRPr="00960E98" w:rsidRDefault="004D3477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:rsidR="00122526" w:rsidRPr="00960E98" w:rsidRDefault="00122526" w:rsidP="00A92D98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Utrzymywanie płynności finansowej w latach 2015- </w:t>
            </w:r>
            <w:r w:rsidR="00A92D98" w:rsidRPr="00960E98">
              <w:rPr>
                <w:rFonts w:ascii="Arial" w:hAnsi="Arial" w:cs="Arial"/>
                <w:sz w:val="18"/>
                <w:szCs w:val="20"/>
              </w:rPr>
              <w:t>2018</w:t>
            </w:r>
            <w:r w:rsidR="00A308C2" w:rsidRPr="00960E98">
              <w:rPr>
                <w:rFonts w:ascii="Arial" w:hAnsi="Arial" w:cs="Arial"/>
                <w:sz w:val="18"/>
                <w:szCs w:val="20"/>
              </w:rPr>
              <w:t>, pomimo osiągania straty</w:t>
            </w:r>
            <w:r w:rsidRPr="00960E98">
              <w:rPr>
                <w:rFonts w:ascii="Arial" w:hAnsi="Arial" w:cs="Arial"/>
                <w:sz w:val="18"/>
                <w:szCs w:val="20"/>
              </w:rPr>
              <w:t xml:space="preserve"> netto z działalności wskazuje, iż sytuacja finansowa beneficjenta jest stabilna i bezpieczna.</w:t>
            </w:r>
          </w:p>
          <w:p w:rsidR="005B38EF" w:rsidRPr="00960E98" w:rsidRDefault="005B38EF" w:rsidP="00A92D98">
            <w:pPr>
              <w:rPr>
                <w:rFonts w:ascii="Arial" w:hAnsi="Arial" w:cs="Arial"/>
                <w:sz w:val="18"/>
                <w:szCs w:val="20"/>
              </w:rPr>
            </w:pPr>
          </w:p>
          <w:p w:rsidR="005B38EF" w:rsidRPr="00960E98" w:rsidRDefault="00960E98" w:rsidP="00A92D98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Efekty: 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>Szczegółowo z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>a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planowanie </w:t>
            </w:r>
            <w:r>
              <w:rPr>
                <w:rFonts w:ascii="Arial" w:hAnsi="Arial" w:cs="Arial"/>
                <w:sz w:val="18"/>
                <w:szCs w:val="20"/>
              </w:rPr>
              <w:t>wydatkowanie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 środków </w:t>
            </w:r>
            <w:r>
              <w:rPr>
                <w:rFonts w:ascii="Arial" w:hAnsi="Arial" w:cs="Arial"/>
                <w:sz w:val="18"/>
                <w:szCs w:val="20"/>
              </w:rPr>
              <w:t xml:space="preserve">powinno 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>wpł</w:t>
            </w:r>
            <w:r>
              <w:rPr>
                <w:rFonts w:ascii="Arial" w:hAnsi="Arial" w:cs="Arial"/>
                <w:sz w:val="18"/>
                <w:szCs w:val="20"/>
              </w:rPr>
              <w:t>ynąć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 na minimalizację </w:t>
            </w:r>
            <w:r>
              <w:rPr>
                <w:rFonts w:ascii="Arial" w:hAnsi="Arial" w:cs="Arial"/>
                <w:sz w:val="18"/>
                <w:szCs w:val="20"/>
              </w:rPr>
              <w:t>ryzyka lub jego całkowite wyel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>
              <w:rPr>
                <w:rFonts w:ascii="Arial" w:hAnsi="Arial" w:cs="Arial"/>
                <w:sz w:val="18"/>
                <w:szCs w:val="20"/>
              </w:rPr>
              <w:t xml:space="preserve">minowanie. </w:t>
            </w:r>
          </w:p>
          <w:p w:rsidR="00960E98" w:rsidRDefault="00960E98" w:rsidP="00A92D98">
            <w:pPr>
              <w:rPr>
                <w:rFonts w:ascii="Arial" w:hAnsi="Arial" w:cs="Arial"/>
                <w:sz w:val="18"/>
                <w:szCs w:val="20"/>
              </w:rPr>
            </w:pPr>
          </w:p>
          <w:p w:rsidR="004D5C13" w:rsidRPr="00960E98" w:rsidRDefault="004D5C13" w:rsidP="00A92D9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ku do przedniego okresu sprawozdawczego</w:t>
            </w:r>
          </w:p>
        </w:tc>
      </w:tr>
      <w:tr w:rsidR="00122526" w:rsidRPr="002B50C0" w:rsidTr="00122526">
        <w:trPr>
          <w:trHeight w:val="1769"/>
        </w:trPr>
        <w:tc>
          <w:tcPr>
            <w:tcW w:w="3265" w:type="dxa"/>
            <w:vAlign w:val="center"/>
          </w:tcPr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Przedłużające się procedury zwi</w:t>
            </w:r>
            <w:r w:rsidRPr="00960E98">
              <w:rPr>
                <w:rFonts w:ascii="Arial" w:hAnsi="Arial" w:cs="Arial"/>
                <w:sz w:val="18"/>
                <w:szCs w:val="20"/>
              </w:rPr>
              <w:t>ą</w:t>
            </w:r>
            <w:r w:rsidRPr="00960E98">
              <w:rPr>
                <w:rFonts w:ascii="Arial" w:hAnsi="Arial" w:cs="Arial"/>
                <w:sz w:val="18"/>
                <w:szCs w:val="20"/>
              </w:rPr>
              <w:t>zane z wyłonieniem wykonawców/</w:t>
            </w:r>
          </w:p>
        </w:tc>
        <w:tc>
          <w:tcPr>
            <w:tcW w:w="1697" w:type="dxa"/>
            <w:vAlign w:val="center"/>
          </w:tcPr>
          <w:p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Przejrzyste procedury wydatkowania środków</w:t>
            </w:r>
          </w:p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Przygotowywanie proc</w:t>
            </w:r>
            <w:r w:rsidRPr="00960E98">
              <w:rPr>
                <w:rFonts w:ascii="Arial" w:hAnsi="Arial" w:cs="Arial"/>
                <w:sz w:val="18"/>
                <w:szCs w:val="20"/>
              </w:rPr>
              <w:t>e</w:t>
            </w:r>
            <w:r w:rsidRPr="00960E98">
              <w:rPr>
                <w:rFonts w:ascii="Arial" w:hAnsi="Arial" w:cs="Arial"/>
                <w:sz w:val="18"/>
                <w:szCs w:val="20"/>
              </w:rPr>
              <w:t>dur wyłonienia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wykona</w:t>
            </w:r>
            <w:r w:rsidRPr="00960E98">
              <w:rPr>
                <w:rFonts w:ascii="Arial" w:hAnsi="Arial" w:cs="Arial"/>
                <w:sz w:val="18"/>
                <w:szCs w:val="20"/>
              </w:rPr>
              <w:t>w</w:t>
            </w:r>
            <w:r w:rsidRPr="00960E98">
              <w:rPr>
                <w:rFonts w:ascii="Arial" w:hAnsi="Arial" w:cs="Arial"/>
                <w:sz w:val="18"/>
                <w:szCs w:val="20"/>
              </w:rPr>
              <w:t>ców oraz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dostawców z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odpowiednim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wyprzedz</w:t>
            </w:r>
            <w:r w:rsidRPr="00960E98">
              <w:rPr>
                <w:rFonts w:ascii="Arial" w:hAnsi="Arial" w:cs="Arial"/>
                <w:sz w:val="18"/>
                <w:szCs w:val="20"/>
              </w:rPr>
              <w:t>e</w:t>
            </w:r>
            <w:r w:rsidRPr="00960E98">
              <w:rPr>
                <w:rFonts w:ascii="Arial" w:hAnsi="Arial" w:cs="Arial"/>
                <w:sz w:val="18"/>
                <w:szCs w:val="20"/>
              </w:rPr>
              <w:t>niem</w:t>
            </w:r>
          </w:p>
          <w:p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Efekty: Zastosowanie powyższych procedur powinno wpłynąć na m</w:t>
            </w:r>
            <w:r w:rsidRPr="00960E98">
              <w:rPr>
                <w:rFonts w:ascii="Arial" w:hAnsi="Arial" w:cs="Arial"/>
                <w:sz w:val="18"/>
                <w:szCs w:val="20"/>
              </w:rPr>
              <w:t>i</w:t>
            </w:r>
            <w:r w:rsidRPr="00960E98">
              <w:rPr>
                <w:rFonts w:ascii="Arial" w:hAnsi="Arial" w:cs="Arial"/>
                <w:sz w:val="18"/>
                <w:szCs w:val="20"/>
              </w:rPr>
              <w:lastRenderedPageBreak/>
              <w:t>nimalizację ryzyka lub co najmniej utrzymać stopień ryzyka na tym samym poziomie.</w:t>
            </w:r>
          </w:p>
          <w:p w:rsidR="004D5C13" w:rsidRDefault="004D5C13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:rsidR="004D5C13" w:rsidRPr="00960E98" w:rsidRDefault="004D5C13" w:rsidP="0012252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ku do przedniego okresu sprawozdawczego</w:t>
            </w:r>
          </w:p>
        </w:tc>
      </w:tr>
      <w:tr w:rsidR="00110FE1" w:rsidRPr="002B50C0" w:rsidTr="00647A7F">
        <w:trPr>
          <w:trHeight w:val="875"/>
        </w:trPr>
        <w:tc>
          <w:tcPr>
            <w:tcW w:w="3265" w:type="dxa"/>
            <w:vAlign w:val="center"/>
          </w:tcPr>
          <w:p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lastRenderedPageBreak/>
              <w:t>Niewystarczająca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organizacja zas</w:t>
            </w:r>
            <w:r w:rsidRPr="00B242B9">
              <w:rPr>
                <w:rFonts w:ascii="Arial" w:hAnsi="Arial" w:cs="Arial"/>
                <w:sz w:val="18"/>
                <w:szCs w:val="20"/>
              </w:rPr>
              <w:t>o</w:t>
            </w:r>
            <w:r w:rsidRPr="00B242B9">
              <w:rPr>
                <w:rFonts w:ascii="Arial" w:hAnsi="Arial" w:cs="Arial"/>
                <w:sz w:val="18"/>
                <w:szCs w:val="20"/>
              </w:rPr>
              <w:t>bów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ludzkich</w:t>
            </w:r>
          </w:p>
        </w:tc>
        <w:tc>
          <w:tcPr>
            <w:tcW w:w="1697" w:type="dxa"/>
            <w:vAlign w:val="center"/>
          </w:tcPr>
          <w:p w:rsidR="00110FE1" w:rsidRPr="00B242B9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:rsidR="00110FE1" w:rsidRPr="00B242B9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Powołanie zespołu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nadz</w:t>
            </w:r>
            <w:r w:rsidRPr="00B242B9">
              <w:rPr>
                <w:rFonts w:ascii="Arial" w:hAnsi="Arial" w:cs="Arial"/>
                <w:sz w:val="18"/>
                <w:szCs w:val="20"/>
              </w:rPr>
              <w:t>o</w:t>
            </w:r>
            <w:r w:rsidRPr="00B242B9">
              <w:rPr>
                <w:rFonts w:ascii="Arial" w:hAnsi="Arial" w:cs="Arial"/>
                <w:sz w:val="18"/>
                <w:szCs w:val="20"/>
              </w:rPr>
              <w:t>rującego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przygotowanie oraz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p</w:t>
            </w:r>
            <w:r w:rsidRPr="00B242B9">
              <w:rPr>
                <w:rFonts w:ascii="Arial" w:hAnsi="Arial" w:cs="Arial"/>
                <w:sz w:val="18"/>
                <w:szCs w:val="20"/>
              </w:rPr>
              <w:t>rzebieg realizacji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projektu.</w:t>
            </w:r>
          </w:p>
          <w:p w:rsidR="004D3477" w:rsidRPr="00B242B9" w:rsidRDefault="004D3477" w:rsidP="00110FE1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Zaangażowanie osób z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dużym doświadczeniem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w realizacji podobnych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</w:t>
            </w:r>
            <w:r w:rsidRPr="00B242B9">
              <w:rPr>
                <w:rFonts w:ascii="Arial" w:hAnsi="Arial" w:cs="Arial"/>
                <w:sz w:val="18"/>
                <w:szCs w:val="20"/>
              </w:rPr>
              <w:t>o</w:t>
            </w:r>
            <w:r w:rsidRPr="00B242B9">
              <w:rPr>
                <w:rFonts w:ascii="Arial" w:hAnsi="Arial" w:cs="Arial"/>
                <w:sz w:val="18"/>
                <w:szCs w:val="20"/>
              </w:rPr>
              <w:t>jektów</w:t>
            </w:r>
          </w:p>
          <w:p w:rsidR="00B242B9" w:rsidRPr="00B242B9" w:rsidRDefault="00B242B9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Szczegółowy i jasny p</w:t>
            </w:r>
            <w:r w:rsidRPr="00B242B9">
              <w:rPr>
                <w:rFonts w:ascii="Arial" w:hAnsi="Arial" w:cs="Arial"/>
                <w:sz w:val="18"/>
                <w:szCs w:val="20"/>
              </w:rPr>
              <w:t>o</w:t>
            </w:r>
            <w:r w:rsidRPr="00B242B9">
              <w:rPr>
                <w:rFonts w:ascii="Arial" w:hAnsi="Arial" w:cs="Arial"/>
                <w:sz w:val="18"/>
                <w:szCs w:val="20"/>
              </w:rPr>
              <w:t>dział kompetencji i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ob</w:t>
            </w:r>
            <w:r w:rsidRPr="00B242B9">
              <w:rPr>
                <w:rFonts w:ascii="Arial" w:hAnsi="Arial" w:cs="Arial"/>
                <w:sz w:val="18"/>
                <w:szCs w:val="20"/>
              </w:rPr>
              <w:t>o</w:t>
            </w:r>
            <w:r w:rsidRPr="00B242B9">
              <w:rPr>
                <w:rFonts w:ascii="Arial" w:hAnsi="Arial" w:cs="Arial"/>
                <w:sz w:val="18"/>
                <w:szCs w:val="20"/>
              </w:rPr>
              <w:t>wiązków w zespole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zarz</w:t>
            </w:r>
            <w:r w:rsidRPr="00B242B9">
              <w:rPr>
                <w:rFonts w:ascii="Arial" w:hAnsi="Arial" w:cs="Arial"/>
                <w:sz w:val="18"/>
                <w:szCs w:val="20"/>
              </w:rPr>
              <w:t>ą</w:t>
            </w:r>
            <w:r w:rsidRPr="00B242B9">
              <w:rPr>
                <w:rFonts w:ascii="Arial" w:hAnsi="Arial" w:cs="Arial"/>
                <w:sz w:val="18"/>
                <w:szCs w:val="20"/>
              </w:rPr>
              <w:t>dzającym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projektem</w:t>
            </w:r>
          </w:p>
          <w:p w:rsidR="00B242B9" w:rsidRPr="00B242B9" w:rsidRDefault="00B242B9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B242B9" w:rsidRPr="00B242B9" w:rsidRDefault="00B242B9" w:rsidP="00B242B9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Efekty: Zastosowanie powyższych procedur powinno wpłynąć na m</w:t>
            </w:r>
            <w:r w:rsidRPr="00B242B9">
              <w:rPr>
                <w:rFonts w:ascii="Arial" w:hAnsi="Arial" w:cs="Arial"/>
                <w:sz w:val="18"/>
                <w:szCs w:val="20"/>
              </w:rPr>
              <w:t>i</w:t>
            </w:r>
            <w:r w:rsidRPr="00B242B9">
              <w:rPr>
                <w:rFonts w:ascii="Arial" w:hAnsi="Arial" w:cs="Arial"/>
                <w:sz w:val="18"/>
                <w:szCs w:val="20"/>
              </w:rPr>
              <w:t>nimalizację ryzyka lub co najmniej utrzymać stopień ryzyka na tym samym poziomie.</w:t>
            </w:r>
          </w:p>
          <w:p w:rsidR="00B242B9" w:rsidRDefault="00B242B9" w:rsidP="00B242B9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:rsidR="004D5C13" w:rsidRPr="00B242B9" w:rsidRDefault="004D5C13" w:rsidP="00B242B9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ku do przedniego okresu sprawozdawczego</w:t>
            </w:r>
          </w:p>
        </w:tc>
      </w:tr>
      <w:tr w:rsidR="00110FE1" w:rsidRPr="002B50C0" w:rsidTr="004D3477">
        <w:trPr>
          <w:trHeight w:val="2066"/>
        </w:trPr>
        <w:tc>
          <w:tcPr>
            <w:tcW w:w="3265" w:type="dxa"/>
            <w:vAlign w:val="center"/>
          </w:tcPr>
          <w:p w:rsidR="004D3477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Niesolidny</w:t>
            </w:r>
            <w:r w:rsidR="006F727B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Wykonawca</w:t>
            </w:r>
          </w:p>
        </w:tc>
        <w:tc>
          <w:tcPr>
            <w:tcW w:w="1697" w:type="dxa"/>
            <w:vAlign w:val="center"/>
          </w:tcPr>
          <w:p w:rsidR="00110FE1" w:rsidRPr="00941F73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  <w:vAlign w:val="center"/>
          </w:tcPr>
          <w:p w:rsidR="00110FE1" w:rsidRPr="00941F73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:rsidR="00110FE1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Powołanie Komisji do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przygotowania i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przepr</w:t>
            </w:r>
            <w:r w:rsidRPr="00941F73">
              <w:rPr>
                <w:rFonts w:ascii="Arial" w:hAnsi="Arial" w:cs="Arial"/>
                <w:sz w:val="18"/>
                <w:szCs w:val="20"/>
              </w:rPr>
              <w:t>o</w:t>
            </w:r>
            <w:r w:rsidRPr="00941F73">
              <w:rPr>
                <w:rFonts w:ascii="Arial" w:hAnsi="Arial" w:cs="Arial"/>
                <w:sz w:val="18"/>
                <w:szCs w:val="20"/>
              </w:rPr>
              <w:t>wadzenia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procedury wył</w:t>
            </w:r>
            <w:r w:rsidRPr="00941F73">
              <w:rPr>
                <w:rFonts w:ascii="Arial" w:hAnsi="Arial" w:cs="Arial"/>
                <w:sz w:val="18"/>
                <w:szCs w:val="20"/>
              </w:rPr>
              <w:t>o</w:t>
            </w:r>
            <w:r w:rsidRPr="00941F73">
              <w:rPr>
                <w:rFonts w:ascii="Arial" w:hAnsi="Arial" w:cs="Arial"/>
                <w:sz w:val="18"/>
                <w:szCs w:val="20"/>
              </w:rPr>
              <w:t>nienia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wykonawców.</w:t>
            </w:r>
          </w:p>
          <w:p w:rsidR="004D3477" w:rsidRPr="00941F73" w:rsidRDefault="004D3477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110FE1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Określenie w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specyfikacji istotnych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warunków z</w:t>
            </w:r>
            <w:r w:rsidRPr="00941F73">
              <w:rPr>
                <w:rFonts w:ascii="Arial" w:hAnsi="Arial" w:cs="Arial"/>
                <w:sz w:val="18"/>
                <w:szCs w:val="20"/>
              </w:rPr>
              <w:t>a</w:t>
            </w:r>
            <w:r w:rsidRPr="00941F73">
              <w:rPr>
                <w:rFonts w:ascii="Arial" w:hAnsi="Arial" w:cs="Arial"/>
                <w:sz w:val="18"/>
                <w:szCs w:val="20"/>
              </w:rPr>
              <w:t>mówienia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warunków udziału w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postępowaniu, których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spełnienie zape</w:t>
            </w:r>
            <w:r w:rsidRPr="00941F73">
              <w:rPr>
                <w:rFonts w:ascii="Arial" w:hAnsi="Arial" w:cs="Arial"/>
                <w:sz w:val="18"/>
                <w:szCs w:val="20"/>
              </w:rPr>
              <w:t>w</w:t>
            </w:r>
            <w:r w:rsidRPr="00941F73">
              <w:rPr>
                <w:rFonts w:ascii="Arial" w:hAnsi="Arial" w:cs="Arial"/>
                <w:sz w:val="18"/>
                <w:szCs w:val="20"/>
              </w:rPr>
              <w:t>ni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 xml:space="preserve">wybór 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solidnego wyk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o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nawcy</w:t>
            </w:r>
          </w:p>
          <w:p w:rsidR="00941F73" w:rsidRPr="00941F73" w:rsidRDefault="00941F73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Efekty: Zastosowanie powyższych procedur powinno wpłynąć na m</w:t>
            </w:r>
            <w:r w:rsidRPr="00941F73">
              <w:rPr>
                <w:rFonts w:ascii="Arial" w:hAnsi="Arial" w:cs="Arial"/>
                <w:sz w:val="18"/>
                <w:szCs w:val="20"/>
              </w:rPr>
              <w:t>i</w:t>
            </w:r>
            <w:r w:rsidRPr="00941F73">
              <w:rPr>
                <w:rFonts w:ascii="Arial" w:hAnsi="Arial" w:cs="Arial"/>
                <w:sz w:val="18"/>
                <w:szCs w:val="20"/>
              </w:rPr>
              <w:t>nimalizację ryzyka lub co najmniej utrzymać stopień ryzyka na tym samym poziomie.</w:t>
            </w:r>
          </w:p>
          <w:p w:rsidR="00941F73" w:rsidRDefault="00941F73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4D5C13" w:rsidRPr="00941F73" w:rsidRDefault="004D5C13" w:rsidP="00110F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ku do przedniego okresu sprawozdawczego</w:t>
            </w:r>
          </w:p>
        </w:tc>
      </w:tr>
      <w:tr w:rsidR="004D3477" w:rsidRPr="002B50C0" w:rsidTr="004D3477">
        <w:trPr>
          <w:trHeight w:val="861"/>
        </w:trPr>
        <w:tc>
          <w:tcPr>
            <w:tcW w:w="3265" w:type="dxa"/>
            <w:vAlign w:val="center"/>
          </w:tcPr>
          <w:p w:rsidR="004D3477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lastRenderedPageBreak/>
              <w:t>Spóźnione dostawy</w:t>
            </w:r>
          </w:p>
        </w:tc>
        <w:tc>
          <w:tcPr>
            <w:tcW w:w="1697" w:type="dxa"/>
            <w:vAlign w:val="center"/>
          </w:tcPr>
          <w:p w:rsidR="004D3477" w:rsidRPr="00941F73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:rsidR="004D3477" w:rsidRPr="00941F73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:rsidR="006F727B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Realizacja dostaw z o</w:t>
            </w:r>
            <w:r w:rsidRPr="00941F73">
              <w:rPr>
                <w:rFonts w:ascii="Arial" w:hAnsi="Arial" w:cs="Arial"/>
                <w:sz w:val="18"/>
                <w:szCs w:val="20"/>
              </w:rPr>
              <w:t>d</w:t>
            </w:r>
            <w:r w:rsidRPr="00941F73">
              <w:rPr>
                <w:rFonts w:ascii="Arial" w:hAnsi="Arial" w:cs="Arial"/>
                <w:sz w:val="18"/>
                <w:szCs w:val="20"/>
              </w:rPr>
              <w:t>powiednim wyprzedz</w:t>
            </w:r>
            <w:r w:rsidRPr="00941F73">
              <w:rPr>
                <w:rFonts w:ascii="Arial" w:hAnsi="Arial" w:cs="Arial"/>
                <w:sz w:val="18"/>
                <w:szCs w:val="20"/>
              </w:rPr>
              <w:t>e</w:t>
            </w:r>
            <w:r w:rsidRPr="00941F73">
              <w:rPr>
                <w:rFonts w:ascii="Arial" w:hAnsi="Arial" w:cs="Arial"/>
                <w:sz w:val="18"/>
                <w:szCs w:val="20"/>
              </w:rPr>
              <w:t>niem</w:t>
            </w:r>
          </w:p>
          <w:p w:rsidR="006F727B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</w:p>
          <w:p w:rsidR="004D3477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Wybór sprawdzonych i wiarygodnych dostawców</w:t>
            </w:r>
          </w:p>
          <w:p w:rsidR="00941F73" w:rsidRPr="00941F73" w:rsidRDefault="00941F73" w:rsidP="006F727B">
            <w:pPr>
              <w:rPr>
                <w:rFonts w:ascii="Arial" w:hAnsi="Arial" w:cs="Arial"/>
                <w:sz w:val="18"/>
                <w:szCs w:val="20"/>
              </w:rPr>
            </w:pPr>
          </w:p>
          <w:p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Efekty: Zastosowanie powyższych procedur powinno wpłynąć na m</w:t>
            </w:r>
            <w:r w:rsidRPr="00941F73">
              <w:rPr>
                <w:rFonts w:ascii="Arial" w:hAnsi="Arial" w:cs="Arial"/>
                <w:sz w:val="18"/>
                <w:szCs w:val="20"/>
              </w:rPr>
              <w:t>i</w:t>
            </w:r>
            <w:r w:rsidRPr="00941F73">
              <w:rPr>
                <w:rFonts w:ascii="Arial" w:hAnsi="Arial" w:cs="Arial"/>
                <w:sz w:val="18"/>
                <w:szCs w:val="20"/>
              </w:rPr>
              <w:t>nimalizację ryzyka lub co najmniej utrzymać stopień ryzyka na tym samym poziomie.</w:t>
            </w:r>
          </w:p>
          <w:p w:rsid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</w:p>
          <w:p w:rsidR="004D5C13" w:rsidRPr="00941F73" w:rsidRDefault="004D5C13" w:rsidP="00941F7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ku do przedniego okresu sprawozdawczego</w:t>
            </w:r>
          </w:p>
        </w:tc>
      </w:tr>
    </w:tbl>
    <w:p w:rsidR="00941F73" w:rsidRDefault="001B42C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 przypadku żadnego z </w:t>
      </w:r>
      <w:r w:rsidR="00DF183B">
        <w:rPr>
          <w:rFonts w:ascii="Arial" w:hAnsi="Arial" w:cs="Arial"/>
          <w:b/>
          <w:sz w:val="20"/>
          <w:szCs w:val="20"/>
        </w:rPr>
        <w:t>niżej wymienionych</w:t>
      </w:r>
      <w:r>
        <w:rPr>
          <w:rFonts w:ascii="Arial" w:hAnsi="Arial" w:cs="Arial"/>
          <w:b/>
          <w:sz w:val="20"/>
          <w:szCs w:val="20"/>
        </w:rPr>
        <w:t xml:space="preserve"> ryzyk nie </w:t>
      </w:r>
      <w:r w:rsidRPr="001B42C0">
        <w:rPr>
          <w:rFonts w:ascii="Arial" w:hAnsi="Arial" w:cs="Arial"/>
          <w:b/>
          <w:sz w:val="20"/>
          <w:szCs w:val="20"/>
        </w:rPr>
        <w:t xml:space="preserve">nastąpiła zmiana w zakresie danego ryzyka </w:t>
      </w: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2D43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2D43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2D433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2D43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proofErr w:type="spellStart"/>
            <w:r w:rsidRPr="006334BF">
              <w:rPr>
                <w:rFonts w:ascii="Arial" w:hAnsi="Arial" w:cs="Arial"/>
                <w:sz w:val="20"/>
                <w:szCs w:val="20"/>
              </w:rPr>
              <w:t>zarzadzania</w:t>
            </w:r>
            <w:proofErr w:type="spellEnd"/>
            <w:r w:rsidRPr="006334BF">
              <w:rPr>
                <w:rFonts w:ascii="Arial" w:hAnsi="Arial" w:cs="Arial"/>
                <w:sz w:val="20"/>
                <w:szCs w:val="20"/>
              </w:rPr>
              <w:t xml:space="preserve"> ryzykiem</w:t>
            </w:r>
          </w:p>
        </w:tc>
      </w:tr>
      <w:tr w:rsidR="0091332C" w:rsidRPr="001B6667" w:rsidTr="008A03BB">
        <w:trPr>
          <w:trHeight w:val="751"/>
        </w:trPr>
        <w:tc>
          <w:tcPr>
            <w:tcW w:w="3261" w:type="dxa"/>
            <w:shd w:val="clear" w:color="auto" w:fill="auto"/>
            <w:vAlign w:val="center"/>
          </w:tcPr>
          <w:p w:rsidR="008A03BB" w:rsidRPr="003C7F19" w:rsidRDefault="007F1ADC" w:rsidP="007F1AD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Awarie infrastruktury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8A03BB" w:rsidRPr="003C7F19" w:rsidRDefault="007F1ADC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:rsidR="008A03BB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regularnych przeglądów i konserwacja urządzeń</w:t>
            </w:r>
          </w:p>
          <w:p w:rsidR="001E6412" w:rsidRPr="001E6412" w:rsidRDefault="001E6412" w:rsidP="001E6412">
            <w:pPr>
              <w:rPr>
                <w:lang w:eastAsia="pl-PL"/>
              </w:rPr>
            </w:pPr>
          </w:p>
        </w:tc>
      </w:tr>
      <w:tr w:rsidR="008A03BB" w:rsidRPr="001B6667" w:rsidTr="008A03BB">
        <w:trPr>
          <w:trHeight w:val="425"/>
        </w:trPr>
        <w:tc>
          <w:tcPr>
            <w:tcW w:w="3261" w:type="dxa"/>
            <w:shd w:val="clear" w:color="auto" w:fill="auto"/>
            <w:vAlign w:val="center"/>
          </w:tcPr>
          <w:p w:rsidR="008A03BB" w:rsidRPr="003C7F19" w:rsidRDefault="008A03BB" w:rsidP="008A03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Niesolidny dostawca/dostawcy usług związanych z utrzymaniem syst</w:t>
            </w: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mów, jego podsystemów i platformy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Powołanie zespołu posiadającego odpowiednie kwalifikacje i doświadczenie do przygotowania i przeprowadzenia procedury wyłonienia wykonawców.</w:t>
            </w:r>
          </w:p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Dokonanie szczegółowego opisu w specyfikacji istotnych warunków zamówienia, warunków udziału w postępowaniu, których</w:t>
            </w:r>
          </w:p>
          <w:p w:rsidR="008A03BB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spełnienie zapewni wybór solidnego wykonawcy</w:t>
            </w:r>
          </w:p>
          <w:p w:rsidR="001E6412" w:rsidRPr="001E6412" w:rsidRDefault="001E6412" w:rsidP="001E6412">
            <w:pPr>
              <w:rPr>
                <w:lang w:eastAsia="pl-PL"/>
              </w:rPr>
            </w:pPr>
          </w:p>
        </w:tc>
      </w:tr>
      <w:tr w:rsidR="008A03BB" w:rsidRPr="001B6667" w:rsidTr="008A03BB">
        <w:trPr>
          <w:trHeight w:val="1495"/>
        </w:trPr>
        <w:tc>
          <w:tcPr>
            <w:tcW w:w="3261" w:type="dxa"/>
            <w:shd w:val="clear" w:color="auto" w:fill="auto"/>
            <w:vAlign w:val="center"/>
          </w:tcPr>
          <w:p w:rsidR="008A03BB" w:rsidRPr="003C7F19" w:rsidRDefault="008A03BB" w:rsidP="008A03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Postęp technologiczny wpływający na zmiany w sprzęcie, oprogramowaniu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Wysokie </w:t>
            </w:r>
          </w:p>
        </w:tc>
        <w:tc>
          <w:tcPr>
            <w:tcW w:w="2693" w:type="dxa"/>
            <w:shd w:val="clear" w:color="auto" w:fill="FFFFFF"/>
          </w:tcPr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Szybki rozwój technologii IT sprawia, że efektywność wypracowanych rozwiązań może maleć w porównaniu z nowymi technologiami.</w:t>
            </w:r>
          </w:p>
          <w:p w:rsidR="001E6412" w:rsidRPr="003C7F19" w:rsidRDefault="001E6412" w:rsidP="008A03BB">
            <w:pPr>
              <w:rPr>
                <w:lang w:eastAsia="pl-PL"/>
              </w:rPr>
            </w:pPr>
          </w:p>
          <w:p w:rsidR="008A03BB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Wykorzystanie modularnej architektury, otwarcie kodu oraz unikanie </w:t>
            </w:r>
            <w:proofErr w:type="spellStart"/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vendor</w:t>
            </w:r>
            <w:proofErr w:type="spellEnd"/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locking</w:t>
            </w:r>
            <w:proofErr w:type="spellEnd"/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zminimalizuje ryzyko</w:t>
            </w:r>
          </w:p>
          <w:p w:rsidR="001E6412" w:rsidRPr="001E6412" w:rsidRDefault="001E6412" w:rsidP="001E6412">
            <w:pPr>
              <w:rPr>
                <w:lang w:eastAsia="pl-PL"/>
              </w:rPr>
            </w:pPr>
          </w:p>
        </w:tc>
      </w:tr>
    </w:tbl>
    <w:p w:rsidR="00805178" w:rsidRPr="00805178" w:rsidRDefault="00805178" w:rsidP="005625DF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:rsidR="00805178" w:rsidRPr="00476E2D" w:rsidRDefault="00013DA2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476E2D">
        <w:rPr>
          <w:rFonts w:ascii="Arial" w:eastAsia="Times New Roman" w:hAnsi="Arial" w:cs="Arial"/>
          <w:i/>
          <w:sz w:val="18"/>
          <w:szCs w:val="18"/>
          <w:lang w:eastAsia="pl-PL"/>
        </w:rPr>
        <w:t>NIE DOTYCZY</w:t>
      </w:r>
      <w:r w:rsidRPr="00476E2D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:rsidR="00DD5957" w:rsidRPr="0049044F" w:rsidRDefault="00BB059E" w:rsidP="0049044F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4F2023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4F2023">
        <w:rPr>
          <w:rFonts w:ascii="Arial" w:hAnsi="Arial" w:cs="Arial"/>
          <w:b/>
        </w:rPr>
        <w:t xml:space="preserve"> </w:t>
      </w:r>
      <w:r w:rsidR="00013DA2" w:rsidRPr="00476E2D">
        <w:rPr>
          <w:rFonts w:ascii="Arial" w:hAnsi="Arial" w:cs="Arial"/>
          <w:sz w:val="18"/>
          <w:szCs w:val="18"/>
        </w:rPr>
        <w:t>Marcin Urban</w:t>
      </w:r>
      <w:r w:rsidR="00A92D98" w:rsidRPr="00476E2D">
        <w:rPr>
          <w:rFonts w:ascii="Arial" w:hAnsi="Arial" w:cs="Arial"/>
          <w:sz w:val="18"/>
          <w:szCs w:val="18"/>
        </w:rPr>
        <w:t>,</w:t>
      </w:r>
      <w:r w:rsidR="00013DA2" w:rsidRPr="00476E2D">
        <w:rPr>
          <w:rFonts w:ascii="Arial" w:hAnsi="Arial" w:cs="Arial"/>
          <w:sz w:val="18"/>
          <w:szCs w:val="18"/>
        </w:rPr>
        <w:t xml:space="preserve"> Wydział Upowszechniania Zasobów Ośrodek Rozwoju Edukacji w Warszawie , e-mail: marci</w:t>
      </w:r>
      <w:r w:rsidR="00A92D98" w:rsidRPr="00476E2D">
        <w:rPr>
          <w:rFonts w:ascii="Arial" w:hAnsi="Arial" w:cs="Arial"/>
          <w:sz w:val="18"/>
          <w:szCs w:val="18"/>
        </w:rPr>
        <w:t>n</w:t>
      </w:r>
      <w:r w:rsidR="00013DA2" w:rsidRPr="00476E2D">
        <w:rPr>
          <w:rFonts w:ascii="Arial" w:hAnsi="Arial" w:cs="Arial"/>
          <w:sz w:val="18"/>
          <w:szCs w:val="18"/>
        </w:rPr>
        <w:t>.urba</w:t>
      </w:r>
      <w:r w:rsidR="00A92D98" w:rsidRPr="00476E2D">
        <w:rPr>
          <w:rFonts w:ascii="Arial" w:hAnsi="Arial" w:cs="Arial"/>
          <w:sz w:val="18"/>
          <w:szCs w:val="18"/>
        </w:rPr>
        <w:t>n</w:t>
      </w:r>
      <w:r w:rsidR="00013DA2" w:rsidRPr="00476E2D">
        <w:rPr>
          <w:rFonts w:ascii="Arial" w:hAnsi="Arial" w:cs="Arial"/>
          <w:sz w:val="18"/>
          <w:szCs w:val="18"/>
        </w:rPr>
        <w:t xml:space="preserve">@ore.edu.pl , </w:t>
      </w:r>
      <w:r w:rsidR="004F2023" w:rsidRPr="00476E2D">
        <w:rPr>
          <w:rFonts w:ascii="Arial" w:hAnsi="Arial" w:cs="Arial"/>
          <w:sz w:val="18"/>
          <w:szCs w:val="18"/>
        </w:rPr>
        <w:t>Al. Ujazdowskie 28,00-478 Warszawa, tel. +48 22 345 37 00  wew.</w:t>
      </w:r>
      <w:r w:rsidR="00DF183B">
        <w:rPr>
          <w:rFonts w:ascii="Arial" w:hAnsi="Arial" w:cs="Arial"/>
          <w:sz w:val="18"/>
          <w:szCs w:val="18"/>
        </w:rPr>
        <w:t>401.</w:t>
      </w:r>
    </w:p>
    <w:sectPr w:rsidR="00DD5957" w:rsidRPr="0049044F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5BE53EF" w15:done="0"/>
  <w15:commentEx w15:paraId="0C7DC5B0" w15:done="0"/>
  <w15:commentEx w15:paraId="61277B4A" w15:done="0"/>
  <w15:commentEx w15:paraId="13EDC23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1B7655" w16cid:durableId="21802E39"/>
  <w16cid:commentId w16cid:paraId="10D322B8" w16cid:durableId="21802E0D"/>
  <w16cid:commentId w16cid:paraId="46FCF9B2" w16cid:durableId="21802E74"/>
  <w16cid:commentId w16cid:paraId="526AE5CE" w16cid:durableId="21802FF2"/>
  <w16cid:commentId w16cid:paraId="2779ECF3" w16cid:durableId="21802FC2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2BC" w:rsidRDefault="00D332BC" w:rsidP="00BB2420">
      <w:pPr>
        <w:spacing w:after="0" w:line="240" w:lineRule="auto"/>
      </w:pPr>
      <w:r>
        <w:separator/>
      </w:r>
    </w:p>
  </w:endnote>
  <w:endnote w:type="continuationSeparator" w:id="0">
    <w:p w:rsidR="00D332BC" w:rsidRDefault="00D332B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8B6616" w:rsidRDefault="008B661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F44CD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10</w:t>
            </w:r>
          </w:p>
        </w:sdtContent>
      </w:sdt>
    </w:sdtContent>
  </w:sdt>
  <w:p w:rsidR="008B6616" w:rsidRDefault="008B661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2BC" w:rsidRDefault="00D332BC" w:rsidP="00BB2420">
      <w:pPr>
        <w:spacing w:after="0" w:line="240" w:lineRule="auto"/>
      </w:pPr>
      <w:r>
        <w:separator/>
      </w:r>
    </w:p>
  </w:footnote>
  <w:footnote w:type="continuationSeparator" w:id="0">
    <w:p w:rsidR="00D332BC" w:rsidRDefault="00D332BC" w:rsidP="00BB2420">
      <w:pPr>
        <w:spacing w:after="0" w:line="240" w:lineRule="auto"/>
      </w:pPr>
      <w:r>
        <w:continuationSeparator/>
      </w:r>
    </w:p>
  </w:footnote>
  <w:footnote w:id="1">
    <w:p w:rsidR="008B6616" w:rsidRDefault="008B6616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:rsidR="008B6616" w:rsidRDefault="008B6616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818BA"/>
    <w:multiLevelType w:val="hybridMultilevel"/>
    <w:tmpl w:val="FFB2F17C"/>
    <w:lvl w:ilvl="0" w:tplc="06EE336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3FA02E5"/>
    <w:multiLevelType w:val="hybridMultilevel"/>
    <w:tmpl w:val="FFB2F17C"/>
    <w:lvl w:ilvl="0" w:tplc="06EE336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4369A"/>
    <w:multiLevelType w:val="hybridMultilevel"/>
    <w:tmpl w:val="62C6A6B6"/>
    <w:lvl w:ilvl="0" w:tplc="EEBE95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0F069A"/>
    <w:multiLevelType w:val="hybridMultilevel"/>
    <w:tmpl w:val="2884C0EC"/>
    <w:lvl w:ilvl="0" w:tplc="824AF8EC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1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>
    <w:nsid w:val="40540553"/>
    <w:multiLevelType w:val="hybridMultilevel"/>
    <w:tmpl w:val="67B4C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B92F84"/>
    <w:multiLevelType w:val="hybridMultilevel"/>
    <w:tmpl w:val="6CE04D00"/>
    <w:lvl w:ilvl="0" w:tplc="9E825A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F61465"/>
    <w:multiLevelType w:val="hybridMultilevel"/>
    <w:tmpl w:val="271CCB96"/>
    <w:lvl w:ilvl="0" w:tplc="8BEEC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1E3450"/>
    <w:multiLevelType w:val="hybridMultilevel"/>
    <w:tmpl w:val="5DD6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15"/>
  </w:num>
  <w:num w:numId="5">
    <w:abstractNumId w:val="24"/>
  </w:num>
  <w:num w:numId="6">
    <w:abstractNumId w:val="6"/>
  </w:num>
  <w:num w:numId="7">
    <w:abstractNumId w:val="21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  <w:num w:numId="12">
    <w:abstractNumId w:val="22"/>
  </w:num>
  <w:num w:numId="13">
    <w:abstractNumId w:val="20"/>
  </w:num>
  <w:num w:numId="14">
    <w:abstractNumId w:val="2"/>
  </w:num>
  <w:num w:numId="15">
    <w:abstractNumId w:val="25"/>
  </w:num>
  <w:num w:numId="16">
    <w:abstractNumId w:val="11"/>
  </w:num>
  <w:num w:numId="17">
    <w:abstractNumId w:val="17"/>
  </w:num>
  <w:num w:numId="18">
    <w:abstractNumId w:val="16"/>
  </w:num>
  <w:num w:numId="19">
    <w:abstractNumId w:val="14"/>
  </w:num>
  <w:num w:numId="20">
    <w:abstractNumId w:val="26"/>
  </w:num>
  <w:num w:numId="21">
    <w:abstractNumId w:val="10"/>
  </w:num>
  <w:num w:numId="22">
    <w:abstractNumId w:val="0"/>
  </w:num>
  <w:num w:numId="23">
    <w:abstractNumId w:val="4"/>
  </w:num>
  <w:num w:numId="24">
    <w:abstractNumId w:val="23"/>
  </w:num>
  <w:num w:numId="25">
    <w:abstractNumId w:val="12"/>
  </w:num>
  <w:num w:numId="26">
    <w:abstractNumId w:val="13"/>
  </w:num>
  <w:num w:numId="27">
    <w:abstractNumId w:val="5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A1B30"/>
    <w:rsid w:val="00003CB0"/>
    <w:rsid w:val="000040E7"/>
    <w:rsid w:val="00006E59"/>
    <w:rsid w:val="00013DA2"/>
    <w:rsid w:val="0001599B"/>
    <w:rsid w:val="000439F0"/>
    <w:rsid w:val="00043DD9"/>
    <w:rsid w:val="00044D68"/>
    <w:rsid w:val="00046F72"/>
    <w:rsid w:val="00047D9D"/>
    <w:rsid w:val="000564E3"/>
    <w:rsid w:val="0006403E"/>
    <w:rsid w:val="00070663"/>
    <w:rsid w:val="00071880"/>
    <w:rsid w:val="00084E5B"/>
    <w:rsid w:val="00087231"/>
    <w:rsid w:val="00094816"/>
    <w:rsid w:val="00095944"/>
    <w:rsid w:val="000A1DFB"/>
    <w:rsid w:val="000A2F32"/>
    <w:rsid w:val="000A3938"/>
    <w:rsid w:val="000B3E49"/>
    <w:rsid w:val="000B65C8"/>
    <w:rsid w:val="000C257F"/>
    <w:rsid w:val="000C4391"/>
    <w:rsid w:val="000E0060"/>
    <w:rsid w:val="000E1828"/>
    <w:rsid w:val="000E4BF8"/>
    <w:rsid w:val="000F20A9"/>
    <w:rsid w:val="000F262D"/>
    <w:rsid w:val="000F307B"/>
    <w:rsid w:val="000F30B9"/>
    <w:rsid w:val="00110FE1"/>
    <w:rsid w:val="00113056"/>
    <w:rsid w:val="0011693F"/>
    <w:rsid w:val="00122388"/>
    <w:rsid w:val="00122526"/>
    <w:rsid w:val="00124C3D"/>
    <w:rsid w:val="00141A92"/>
    <w:rsid w:val="00145E84"/>
    <w:rsid w:val="0015102C"/>
    <w:rsid w:val="00153381"/>
    <w:rsid w:val="0015566B"/>
    <w:rsid w:val="00155D11"/>
    <w:rsid w:val="0016164C"/>
    <w:rsid w:val="001627FA"/>
    <w:rsid w:val="00175B94"/>
    <w:rsid w:val="0017687C"/>
    <w:rsid w:val="00176FBB"/>
    <w:rsid w:val="00181E97"/>
    <w:rsid w:val="00182A08"/>
    <w:rsid w:val="001A1E43"/>
    <w:rsid w:val="001A2EF2"/>
    <w:rsid w:val="001B04CA"/>
    <w:rsid w:val="001B42C0"/>
    <w:rsid w:val="001B5F3F"/>
    <w:rsid w:val="001C2D74"/>
    <w:rsid w:val="001C6559"/>
    <w:rsid w:val="001C7FAC"/>
    <w:rsid w:val="001E0CAC"/>
    <w:rsid w:val="001E16A3"/>
    <w:rsid w:val="001E1DEA"/>
    <w:rsid w:val="001E4880"/>
    <w:rsid w:val="001E6412"/>
    <w:rsid w:val="001E7199"/>
    <w:rsid w:val="001F24A0"/>
    <w:rsid w:val="001F67EC"/>
    <w:rsid w:val="0020330A"/>
    <w:rsid w:val="00204DA4"/>
    <w:rsid w:val="002134BB"/>
    <w:rsid w:val="0021770E"/>
    <w:rsid w:val="0023554E"/>
    <w:rsid w:val="00237279"/>
    <w:rsid w:val="00240D69"/>
    <w:rsid w:val="00241B5E"/>
    <w:rsid w:val="00252087"/>
    <w:rsid w:val="00263392"/>
    <w:rsid w:val="0026388E"/>
    <w:rsid w:val="00265194"/>
    <w:rsid w:val="0026573F"/>
    <w:rsid w:val="002701E1"/>
    <w:rsid w:val="00276C00"/>
    <w:rsid w:val="00280088"/>
    <w:rsid w:val="00280D0C"/>
    <w:rsid w:val="00293351"/>
    <w:rsid w:val="00294349"/>
    <w:rsid w:val="002A3C02"/>
    <w:rsid w:val="002A5452"/>
    <w:rsid w:val="002B4889"/>
    <w:rsid w:val="002B50C0"/>
    <w:rsid w:val="002B6F21"/>
    <w:rsid w:val="002D3D4A"/>
    <w:rsid w:val="002D4021"/>
    <w:rsid w:val="002D433F"/>
    <w:rsid w:val="002D7ADA"/>
    <w:rsid w:val="002E2FAF"/>
    <w:rsid w:val="002F29A3"/>
    <w:rsid w:val="0030196F"/>
    <w:rsid w:val="00302775"/>
    <w:rsid w:val="00304705"/>
    <w:rsid w:val="00304D04"/>
    <w:rsid w:val="00310D8E"/>
    <w:rsid w:val="00315E53"/>
    <w:rsid w:val="003172BE"/>
    <w:rsid w:val="003221F2"/>
    <w:rsid w:val="00322614"/>
    <w:rsid w:val="00334A24"/>
    <w:rsid w:val="003410FE"/>
    <w:rsid w:val="003413DF"/>
    <w:rsid w:val="00346289"/>
    <w:rsid w:val="003508E7"/>
    <w:rsid w:val="003542F1"/>
    <w:rsid w:val="00356A3E"/>
    <w:rsid w:val="0035755C"/>
    <w:rsid w:val="00363260"/>
    <w:rsid w:val="003642B8"/>
    <w:rsid w:val="003A4115"/>
    <w:rsid w:val="003A4CFE"/>
    <w:rsid w:val="003B5B7A"/>
    <w:rsid w:val="003B5F80"/>
    <w:rsid w:val="003B6C7D"/>
    <w:rsid w:val="003B7E71"/>
    <w:rsid w:val="003C7325"/>
    <w:rsid w:val="003C790E"/>
    <w:rsid w:val="003C7F19"/>
    <w:rsid w:val="003D7C7D"/>
    <w:rsid w:val="003D7DD0"/>
    <w:rsid w:val="003E3144"/>
    <w:rsid w:val="00400854"/>
    <w:rsid w:val="00405EA4"/>
    <w:rsid w:val="0041034F"/>
    <w:rsid w:val="004118A3"/>
    <w:rsid w:val="00423A26"/>
    <w:rsid w:val="00425046"/>
    <w:rsid w:val="004259DC"/>
    <w:rsid w:val="00431220"/>
    <w:rsid w:val="004350B8"/>
    <w:rsid w:val="004423AF"/>
    <w:rsid w:val="00444AAB"/>
    <w:rsid w:val="00446D55"/>
    <w:rsid w:val="00450089"/>
    <w:rsid w:val="004519D6"/>
    <w:rsid w:val="00452E2A"/>
    <w:rsid w:val="0047124C"/>
    <w:rsid w:val="004729D1"/>
    <w:rsid w:val="00476E2D"/>
    <w:rsid w:val="0048460F"/>
    <w:rsid w:val="00487328"/>
    <w:rsid w:val="0049044F"/>
    <w:rsid w:val="004B2CEE"/>
    <w:rsid w:val="004C1D48"/>
    <w:rsid w:val="004D3477"/>
    <w:rsid w:val="004D5C13"/>
    <w:rsid w:val="004D637D"/>
    <w:rsid w:val="004D65CA"/>
    <w:rsid w:val="004E2241"/>
    <w:rsid w:val="004E5EC1"/>
    <w:rsid w:val="004F2023"/>
    <w:rsid w:val="004F6E89"/>
    <w:rsid w:val="005076A1"/>
    <w:rsid w:val="00513213"/>
    <w:rsid w:val="00517F12"/>
    <w:rsid w:val="0052102C"/>
    <w:rsid w:val="005212C8"/>
    <w:rsid w:val="00523B6B"/>
    <w:rsid w:val="00524E6C"/>
    <w:rsid w:val="005332D6"/>
    <w:rsid w:val="00544DFE"/>
    <w:rsid w:val="00547E5D"/>
    <w:rsid w:val="005548F2"/>
    <w:rsid w:val="0055716B"/>
    <w:rsid w:val="005625DF"/>
    <w:rsid w:val="00570B03"/>
    <w:rsid w:val="005734CE"/>
    <w:rsid w:val="00577D8C"/>
    <w:rsid w:val="00581EFA"/>
    <w:rsid w:val="005840AB"/>
    <w:rsid w:val="00585CEA"/>
    <w:rsid w:val="00586664"/>
    <w:rsid w:val="00591053"/>
    <w:rsid w:val="00593290"/>
    <w:rsid w:val="005A0E33"/>
    <w:rsid w:val="005A0F60"/>
    <w:rsid w:val="005A12F7"/>
    <w:rsid w:val="005A1B30"/>
    <w:rsid w:val="005A4DEC"/>
    <w:rsid w:val="005B1A32"/>
    <w:rsid w:val="005B38EF"/>
    <w:rsid w:val="005B6365"/>
    <w:rsid w:val="005C0469"/>
    <w:rsid w:val="005C0D37"/>
    <w:rsid w:val="005C57DC"/>
    <w:rsid w:val="005C6116"/>
    <w:rsid w:val="005C77BB"/>
    <w:rsid w:val="005D17CF"/>
    <w:rsid w:val="005D24AF"/>
    <w:rsid w:val="005D5AAB"/>
    <w:rsid w:val="005D6E12"/>
    <w:rsid w:val="005E0ED8"/>
    <w:rsid w:val="005E2107"/>
    <w:rsid w:val="005E6ABD"/>
    <w:rsid w:val="005F0CC5"/>
    <w:rsid w:val="005F41FA"/>
    <w:rsid w:val="005F5CAE"/>
    <w:rsid w:val="00600AE4"/>
    <w:rsid w:val="006054AA"/>
    <w:rsid w:val="0062054D"/>
    <w:rsid w:val="006334BF"/>
    <w:rsid w:val="00635A54"/>
    <w:rsid w:val="00636C03"/>
    <w:rsid w:val="00647A7F"/>
    <w:rsid w:val="00652269"/>
    <w:rsid w:val="006542CB"/>
    <w:rsid w:val="00661A62"/>
    <w:rsid w:val="0067115D"/>
    <w:rsid w:val="006731D9"/>
    <w:rsid w:val="006822BC"/>
    <w:rsid w:val="006948D3"/>
    <w:rsid w:val="006A60AA"/>
    <w:rsid w:val="006B034F"/>
    <w:rsid w:val="006B5117"/>
    <w:rsid w:val="006B5FFA"/>
    <w:rsid w:val="006C028C"/>
    <w:rsid w:val="006C78AE"/>
    <w:rsid w:val="006D0585"/>
    <w:rsid w:val="006D0845"/>
    <w:rsid w:val="006E0CFA"/>
    <w:rsid w:val="006E6205"/>
    <w:rsid w:val="006F727B"/>
    <w:rsid w:val="00701800"/>
    <w:rsid w:val="00712D1F"/>
    <w:rsid w:val="00723E4E"/>
    <w:rsid w:val="00725708"/>
    <w:rsid w:val="00726D20"/>
    <w:rsid w:val="00740A47"/>
    <w:rsid w:val="00746ABD"/>
    <w:rsid w:val="00756179"/>
    <w:rsid w:val="007601D4"/>
    <w:rsid w:val="00760AEB"/>
    <w:rsid w:val="00773B9F"/>
    <w:rsid w:val="0077418F"/>
    <w:rsid w:val="007759B7"/>
    <w:rsid w:val="00775C44"/>
    <w:rsid w:val="00776802"/>
    <w:rsid w:val="007866A9"/>
    <w:rsid w:val="007902F8"/>
    <w:rsid w:val="007924CE"/>
    <w:rsid w:val="00793BEF"/>
    <w:rsid w:val="00795AFA"/>
    <w:rsid w:val="007A4742"/>
    <w:rsid w:val="007B0251"/>
    <w:rsid w:val="007C2C4D"/>
    <w:rsid w:val="007C2F7E"/>
    <w:rsid w:val="007C6235"/>
    <w:rsid w:val="007C70D1"/>
    <w:rsid w:val="007D1990"/>
    <w:rsid w:val="007D2C34"/>
    <w:rsid w:val="007D38BD"/>
    <w:rsid w:val="007D3F21"/>
    <w:rsid w:val="007D5588"/>
    <w:rsid w:val="007E341A"/>
    <w:rsid w:val="007E4717"/>
    <w:rsid w:val="007E5F81"/>
    <w:rsid w:val="007F126F"/>
    <w:rsid w:val="007F1ADC"/>
    <w:rsid w:val="00803FBE"/>
    <w:rsid w:val="00805178"/>
    <w:rsid w:val="00806134"/>
    <w:rsid w:val="008064E1"/>
    <w:rsid w:val="00806F10"/>
    <w:rsid w:val="00810F90"/>
    <w:rsid w:val="00821C33"/>
    <w:rsid w:val="00830B70"/>
    <w:rsid w:val="00840749"/>
    <w:rsid w:val="008549A5"/>
    <w:rsid w:val="00860D51"/>
    <w:rsid w:val="00862C53"/>
    <w:rsid w:val="00870F3F"/>
    <w:rsid w:val="008719AD"/>
    <w:rsid w:val="00872149"/>
    <w:rsid w:val="0087452F"/>
    <w:rsid w:val="00875528"/>
    <w:rsid w:val="00884686"/>
    <w:rsid w:val="00886383"/>
    <w:rsid w:val="00895812"/>
    <w:rsid w:val="008A03BB"/>
    <w:rsid w:val="008A332F"/>
    <w:rsid w:val="008A52F6"/>
    <w:rsid w:val="008A7C46"/>
    <w:rsid w:val="008B1F00"/>
    <w:rsid w:val="008B6616"/>
    <w:rsid w:val="008C4BCD"/>
    <w:rsid w:val="008C6721"/>
    <w:rsid w:val="008D0DBC"/>
    <w:rsid w:val="008D0F4D"/>
    <w:rsid w:val="008D1DC0"/>
    <w:rsid w:val="008D3826"/>
    <w:rsid w:val="008D4B4A"/>
    <w:rsid w:val="008E0B17"/>
    <w:rsid w:val="008E1103"/>
    <w:rsid w:val="008F1B39"/>
    <w:rsid w:val="008F2D9B"/>
    <w:rsid w:val="008F67EE"/>
    <w:rsid w:val="00900833"/>
    <w:rsid w:val="00907F6D"/>
    <w:rsid w:val="00911190"/>
    <w:rsid w:val="0091154A"/>
    <w:rsid w:val="009125B3"/>
    <w:rsid w:val="00912817"/>
    <w:rsid w:val="0091332C"/>
    <w:rsid w:val="009256F2"/>
    <w:rsid w:val="00933BEC"/>
    <w:rsid w:val="009347B8"/>
    <w:rsid w:val="00936729"/>
    <w:rsid w:val="0093783F"/>
    <w:rsid w:val="00941F73"/>
    <w:rsid w:val="0095183B"/>
    <w:rsid w:val="00952126"/>
    <w:rsid w:val="00952617"/>
    <w:rsid w:val="00960E98"/>
    <w:rsid w:val="009663A6"/>
    <w:rsid w:val="00966C0B"/>
    <w:rsid w:val="00971A40"/>
    <w:rsid w:val="00976434"/>
    <w:rsid w:val="00992EA3"/>
    <w:rsid w:val="009967CA"/>
    <w:rsid w:val="009A17FF"/>
    <w:rsid w:val="009A7911"/>
    <w:rsid w:val="009B4423"/>
    <w:rsid w:val="009C6140"/>
    <w:rsid w:val="009D2FA4"/>
    <w:rsid w:val="009D7D8A"/>
    <w:rsid w:val="009E276A"/>
    <w:rsid w:val="009E4C67"/>
    <w:rsid w:val="009E5402"/>
    <w:rsid w:val="009F09BF"/>
    <w:rsid w:val="009F1DC8"/>
    <w:rsid w:val="009F437E"/>
    <w:rsid w:val="00A11788"/>
    <w:rsid w:val="00A23CF0"/>
    <w:rsid w:val="00A26103"/>
    <w:rsid w:val="00A30847"/>
    <w:rsid w:val="00A308C2"/>
    <w:rsid w:val="00A30E6F"/>
    <w:rsid w:val="00A31545"/>
    <w:rsid w:val="00A36AE2"/>
    <w:rsid w:val="00A43E49"/>
    <w:rsid w:val="00A44EA2"/>
    <w:rsid w:val="00A56D63"/>
    <w:rsid w:val="00A66856"/>
    <w:rsid w:val="00A67685"/>
    <w:rsid w:val="00A7057C"/>
    <w:rsid w:val="00A728AE"/>
    <w:rsid w:val="00A74C67"/>
    <w:rsid w:val="00A804AE"/>
    <w:rsid w:val="00A845C9"/>
    <w:rsid w:val="00A86449"/>
    <w:rsid w:val="00A87C1C"/>
    <w:rsid w:val="00A90920"/>
    <w:rsid w:val="00A92887"/>
    <w:rsid w:val="00A92D98"/>
    <w:rsid w:val="00AA4CAB"/>
    <w:rsid w:val="00AA51AD"/>
    <w:rsid w:val="00AA6200"/>
    <w:rsid w:val="00AA730D"/>
    <w:rsid w:val="00AB2E01"/>
    <w:rsid w:val="00AC7E26"/>
    <w:rsid w:val="00AD45BB"/>
    <w:rsid w:val="00AD7843"/>
    <w:rsid w:val="00AE1643"/>
    <w:rsid w:val="00AE3A6C"/>
    <w:rsid w:val="00AF09B8"/>
    <w:rsid w:val="00AF567D"/>
    <w:rsid w:val="00AF64CB"/>
    <w:rsid w:val="00AF71B9"/>
    <w:rsid w:val="00AF7FB2"/>
    <w:rsid w:val="00B10EE2"/>
    <w:rsid w:val="00B15110"/>
    <w:rsid w:val="00B17709"/>
    <w:rsid w:val="00B23828"/>
    <w:rsid w:val="00B242B9"/>
    <w:rsid w:val="00B41415"/>
    <w:rsid w:val="00B440C3"/>
    <w:rsid w:val="00B46B7D"/>
    <w:rsid w:val="00B50560"/>
    <w:rsid w:val="00B60A3C"/>
    <w:rsid w:val="00B64B3C"/>
    <w:rsid w:val="00B673C6"/>
    <w:rsid w:val="00B74859"/>
    <w:rsid w:val="00B8054A"/>
    <w:rsid w:val="00B87D3D"/>
    <w:rsid w:val="00B91243"/>
    <w:rsid w:val="00B929EF"/>
    <w:rsid w:val="00BA1297"/>
    <w:rsid w:val="00BA481C"/>
    <w:rsid w:val="00BA4AEB"/>
    <w:rsid w:val="00BA574F"/>
    <w:rsid w:val="00BB059E"/>
    <w:rsid w:val="00BB2420"/>
    <w:rsid w:val="00BB49AC"/>
    <w:rsid w:val="00BB5ACE"/>
    <w:rsid w:val="00BC046F"/>
    <w:rsid w:val="00BC1BD2"/>
    <w:rsid w:val="00BC4878"/>
    <w:rsid w:val="00BC6BE4"/>
    <w:rsid w:val="00BE47CD"/>
    <w:rsid w:val="00BE5BF9"/>
    <w:rsid w:val="00BF297A"/>
    <w:rsid w:val="00C1106C"/>
    <w:rsid w:val="00C15ED9"/>
    <w:rsid w:val="00C23023"/>
    <w:rsid w:val="00C26361"/>
    <w:rsid w:val="00C302F1"/>
    <w:rsid w:val="00C318D7"/>
    <w:rsid w:val="00C3575F"/>
    <w:rsid w:val="00C42AEA"/>
    <w:rsid w:val="00C43FEB"/>
    <w:rsid w:val="00C51C03"/>
    <w:rsid w:val="00C55313"/>
    <w:rsid w:val="00C57985"/>
    <w:rsid w:val="00C6751B"/>
    <w:rsid w:val="00C76452"/>
    <w:rsid w:val="00C82738"/>
    <w:rsid w:val="00CA516B"/>
    <w:rsid w:val="00CA72FF"/>
    <w:rsid w:val="00CB3368"/>
    <w:rsid w:val="00CB70DA"/>
    <w:rsid w:val="00CC49E1"/>
    <w:rsid w:val="00CC7E21"/>
    <w:rsid w:val="00CE1190"/>
    <w:rsid w:val="00CE6BC6"/>
    <w:rsid w:val="00CE700E"/>
    <w:rsid w:val="00CE74F9"/>
    <w:rsid w:val="00CE7777"/>
    <w:rsid w:val="00CF2E64"/>
    <w:rsid w:val="00CF521B"/>
    <w:rsid w:val="00D02F6D"/>
    <w:rsid w:val="00D22C1B"/>
    <w:rsid w:val="00D22C21"/>
    <w:rsid w:val="00D25CFE"/>
    <w:rsid w:val="00D325B1"/>
    <w:rsid w:val="00D332BC"/>
    <w:rsid w:val="00D34566"/>
    <w:rsid w:val="00D34986"/>
    <w:rsid w:val="00D35C38"/>
    <w:rsid w:val="00D4607F"/>
    <w:rsid w:val="00D53202"/>
    <w:rsid w:val="00D57025"/>
    <w:rsid w:val="00D57765"/>
    <w:rsid w:val="00D60FE0"/>
    <w:rsid w:val="00D64599"/>
    <w:rsid w:val="00D77F50"/>
    <w:rsid w:val="00D859F4"/>
    <w:rsid w:val="00D85A52"/>
    <w:rsid w:val="00D86FEC"/>
    <w:rsid w:val="00D875AE"/>
    <w:rsid w:val="00D942D8"/>
    <w:rsid w:val="00DA34DF"/>
    <w:rsid w:val="00DA446D"/>
    <w:rsid w:val="00DB0D54"/>
    <w:rsid w:val="00DB657D"/>
    <w:rsid w:val="00DB69FD"/>
    <w:rsid w:val="00DC0A8A"/>
    <w:rsid w:val="00DC1705"/>
    <w:rsid w:val="00DC39A9"/>
    <w:rsid w:val="00DC4C79"/>
    <w:rsid w:val="00DC5A57"/>
    <w:rsid w:val="00DC5F42"/>
    <w:rsid w:val="00DD083A"/>
    <w:rsid w:val="00DD5957"/>
    <w:rsid w:val="00DE6249"/>
    <w:rsid w:val="00DE731D"/>
    <w:rsid w:val="00DF183B"/>
    <w:rsid w:val="00E0076D"/>
    <w:rsid w:val="00E111ED"/>
    <w:rsid w:val="00E11B44"/>
    <w:rsid w:val="00E15DEB"/>
    <w:rsid w:val="00E16766"/>
    <w:rsid w:val="00E1688D"/>
    <w:rsid w:val="00E203EB"/>
    <w:rsid w:val="00E35401"/>
    <w:rsid w:val="00E375DB"/>
    <w:rsid w:val="00E37DA5"/>
    <w:rsid w:val="00E40521"/>
    <w:rsid w:val="00E41BA8"/>
    <w:rsid w:val="00E42938"/>
    <w:rsid w:val="00E4696E"/>
    <w:rsid w:val="00E47508"/>
    <w:rsid w:val="00E535D9"/>
    <w:rsid w:val="00E55EB0"/>
    <w:rsid w:val="00E5700C"/>
    <w:rsid w:val="00E57BB7"/>
    <w:rsid w:val="00E61CB0"/>
    <w:rsid w:val="00E66965"/>
    <w:rsid w:val="00E71256"/>
    <w:rsid w:val="00E71BCF"/>
    <w:rsid w:val="00E81D7C"/>
    <w:rsid w:val="00E83FA4"/>
    <w:rsid w:val="00E86020"/>
    <w:rsid w:val="00EA0B4F"/>
    <w:rsid w:val="00EA5895"/>
    <w:rsid w:val="00EB5C7C"/>
    <w:rsid w:val="00EC2AFC"/>
    <w:rsid w:val="00EC2B4A"/>
    <w:rsid w:val="00EC4B20"/>
    <w:rsid w:val="00ED1DB0"/>
    <w:rsid w:val="00EF1E97"/>
    <w:rsid w:val="00EF44CD"/>
    <w:rsid w:val="00F138F7"/>
    <w:rsid w:val="00F14A54"/>
    <w:rsid w:val="00F15018"/>
    <w:rsid w:val="00F2008A"/>
    <w:rsid w:val="00F21D9E"/>
    <w:rsid w:val="00F25348"/>
    <w:rsid w:val="00F45506"/>
    <w:rsid w:val="00F466CA"/>
    <w:rsid w:val="00F53AF2"/>
    <w:rsid w:val="00F541B5"/>
    <w:rsid w:val="00F60062"/>
    <w:rsid w:val="00F613CC"/>
    <w:rsid w:val="00F62CF5"/>
    <w:rsid w:val="00F72821"/>
    <w:rsid w:val="00F76777"/>
    <w:rsid w:val="00F7743E"/>
    <w:rsid w:val="00F83F2F"/>
    <w:rsid w:val="00F86555"/>
    <w:rsid w:val="00F86C58"/>
    <w:rsid w:val="00FB71AD"/>
    <w:rsid w:val="00FC3B03"/>
    <w:rsid w:val="00FE23CC"/>
    <w:rsid w:val="00FF03A2"/>
    <w:rsid w:val="00FF22C4"/>
    <w:rsid w:val="00FF6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C7D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PDST,lp1,Preambuła,HŁ_Bullet1,Nag 1,Akapit z listą BS,Kolorowa lista — akcent 11,Akapit z listą5,Akapit normalny,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013DA2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Normalny PDST Znak,lp1 Znak,Preambuła Znak,HŁ_Bullet1 Znak,Nag 1 Znak,Akapit z listą BS Znak,Kolorowa lista — akcent 11 Znak,Akapit z listą5 Znak,Akapit normalny Znak,List Paragraph Znak"/>
    <w:link w:val="Akapitzlist"/>
    <w:uiPriority w:val="34"/>
    <w:locked/>
    <w:rsid w:val="004F2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AA42C-BEA9-4C0C-B14F-414C09979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2492</Words>
  <Characters>14955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2021-09-03T06:21:00Z</dcterms:created>
  <dcterms:modified xsi:type="dcterms:W3CDTF">2021-09-03T06:31:00Z</dcterms:modified>
</cp:coreProperties>
</file>